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883" w:rsidRPr="00332D8E" w:rsidRDefault="00BA0883" w:rsidP="00F21BA9">
      <w:pPr>
        <w:pStyle w:val="2"/>
        <w:rPr>
          <w:sz w:val="36"/>
          <w:szCs w:val="36"/>
        </w:rPr>
      </w:pPr>
      <w:bookmarkStart w:id="0" w:name="_Toc430339827"/>
      <w:r w:rsidRPr="00332D8E">
        <w:rPr>
          <w:rFonts w:hint="eastAsia"/>
          <w:sz w:val="36"/>
          <w:szCs w:val="36"/>
        </w:rPr>
        <w:t>高危药品管理制度</w:t>
      </w:r>
      <w:bookmarkEnd w:id="0"/>
    </w:p>
    <w:p w:rsidR="00BA0883" w:rsidRPr="007B7ECB" w:rsidRDefault="00BA0883" w:rsidP="00773024">
      <w:pPr>
        <w:pStyle w:val="a9"/>
        <w:spacing w:after="0" w:line="440" w:lineRule="exact"/>
        <w:ind w:left="422"/>
        <w:jc w:val="left"/>
        <w:rPr>
          <w:rFonts w:ascii="仿宋_GB2312"/>
          <w:b/>
          <w:szCs w:val="28"/>
        </w:rPr>
      </w:pPr>
      <w:r w:rsidRPr="007B7ECB">
        <w:rPr>
          <w:rFonts w:ascii="仿宋_GB2312" w:hint="eastAsia"/>
          <w:szCs w:val="28"/>
        </w:rPr>
        <w:t>一、高危药品定义</w:t>
      </w:r>
    </w:p>
    <w:p w:rsidR="00BA0883" w:rsidRDefault="00BA0883" w:rsidP="00773024">
      <w:pPr>
        <w:pStyle w:val="a9"/>
        <w:spacing w:after="0" w:line="440" w:lineRule="exact"/>
        <w:ind w:leftChars="0" w:left="0" w:firstLineChars="200" w:firstLine="560"/>
        <w:jc w:val="left"/>
        <w:rPr>
          <w:rFonts w:ascii="仿宋_GB2312"/>
          <w:b/>
          <w:szCs w:val="28"/>
        </w:rPr>
      </w:pPr>
      <w:r w:rsidRPr="007B7ECB">
        <w:rPr>
          <w:rFonts w:ascii="仿宋_GB2312" w:hint="eastAsia"/>
          <w:szCs w:val="28"/>
        </w:rPr>
        <w:t>高危药品是指药理作用显著且迅速，使用错误可能对病人造成严重伤害的药物。虽然错误使用这</w:t>
      </w:r>
      <w:bookmarkStart w:id="1" w:name="_GoBack"/>
      <w:bookmarkEnd w:id="1"/>
      <w:r w:rsidRPr="007B7ECB">
        <w:rPr>
          <w:rFonts w:ascii="仿宋_GB2312" w:hint="eastAsia"/>
          <w:szCs w:val="28"/>
        </w:rPr>
        <w:t>些药品不会比其他药品常见，但其后果却严重得多。包括高浓度电解质制剂、肌肉松弛剂及细胞毒化药品等。</w:t>
      </w:r>
    </w:p>
    <w:p w:rsidR="00BA0883" w:rsidRPr="007B7ECB" w:rsidRDefault="00BA0883" w:rsidP="00773024">
      <w:pPr>
        <w:pStyle w:val="a9"/>
        <w:spacing w:after="0" w:line="440" w:lineRule="exact"/>
        <w:ind w:leftChars="0" w:left="0" w:firstLineChars="200" w:firstLine="560"/>
        <w:jc w:val="left"/>
        <w:rPr>
          <w:rFonts w:ascii="仿宋_GB2312"/>
          <w:b/>
          <w:szCs w:val="28"/>
        </w:rPr>
      </w:pPr>
      <w:r w:rsidRPr="007B7ECB">
        <w:rPr>
          <w:rFonts w:ascii="仿宋_GB2312" w:hint="eastAsia"/>
          <w:szCs w:val="28"/>
        </w:rPr>
        <w:t>二、高危药品的分类及品种</w:t>
      </w:r>
    </w:p>
    <w:p w:rsidR="00BA0883" w:rsidRDefault="00BA0883" w:rsidP="00773024">
      <w:pPr>
        <w:pStyle w:val="a9"/>
        <w:spacing w:after="0" w:line="440" w:lineRule="exact"/>
        <w:ind w:leftChars="0" w:left="0" w:firstLineChars="200" w:firstLine="560"/>
        <w:jc w:val="left"/>
        <w:rPr>
          <w:rFonts w:ascii="仿宋_GB2312"/>
          <w:b/>
          <w:szCs w:val="28"/>
        </w:rPr>
      </w:pPr>
      <w:r w:rsidRPr="007B7ECB">
        <w:rPr>
          <w:rFonts w:ascii="仿宋_GB2312" w:hint="eastAsia"/>
          <w:szCs w:val="28"/>
        </w:rPr>
        <w:t>参考美国安全用药研究所（</w:t>
      </w:r>
      <w:r w:rsidRPr="007B7ECB">
        <w:rPr>
          <w:rFonts w:ascii="仿宋_GB2312"/>
          <w:szCs w:val="28"/>
        </w:rPr>
        <w:t>ISMP</w:t>
      </w:r>
      <w:r w:rsidRPr="007B7ECB">
        <w:rPr>
          <w:rFonts w:ascii="仿宋_GB2312" w:hint="eastAsia"/>
          <w:szCs w:val="28"/>
        </w:rPr>
        <w:t>）分类，结合我院实际用药情况，制定高危药品目录和品种，具体品种见附录。</w:t>
      </w:r>
    </w:p>
    <w:p w:rsidR="00BA0883" w:rsidRPr="007B7ECB" w:rsidRDefault="00BA0883" w:rsidP="00773024">
      <w:pPr>
        <w:pStyle w:val="a9"/>
        <w:spacing w:after="0" w:line="440" w:lineRule="exact"/>
        <w:ind w:leftChars="0" w:left="0" w:firstLineChars="200" w:firstLine="560"/>
        <w:jc w:val="left"/>
        <w:rPr>
          <w:rFonts w:ascii="仿宋_GB2312"/>
          <w:b/>
          <w:szCs w:val="28"/>
        </w:rPr>
      </w:pPr>
      <w:r w:rsidRPr="007B7ECB">
        <w:rPr>
          <w:rFonts w:ascii="仿宋_GB2312" w:hint="eastAsia"/>
          <w:szCs w:val="28"/>
        </w:rPr>
        <w:t>三、具体管理制度：</w:t>
      </w:r>
    </w:p>
    <w:p w:rsidR="00BA0883" w:rsidRPr="007B7ECB" w:rsidRDefault="00BA0883" w:rsidP="00773024">
      <w:pPr>
        <w:pStyle w:val="a9"/>
        <w:spacing w:after="0" w:line="440" w:lineRule="exact"/>
        <w:ind w:leftChars="0" w:left="0" w:firstLineChars="200" w:firstLine="560"/>
        <w:jc w:val="left"/>
        <w:rPr>
          <w:rFonts w:ascii="仿宋_GB2312"/>
          <w:b/>
          <w:szCs w:val="28"/>
        </w:rPr>
      </w:pPr>
      <w:r>
        <w:rPr>
          <w:rFonts w:ascii="仿宋_GB2312"/>
          <w:szCs w:val="28"/>
        </w:rPr>
        <w:t>1.</w:t>
      </w:r>
      <w:r w:rsidRPr="007B7ECB">
        <w:rPr>
          <w:rFonts w:ascii="仿宋_GB2312" w:hint="eastAsia"/>
          <w:szCs w:val="28"/>
        </w:rPr>
        <w:t>高危药品设置专门的存放区域，单独存放，并在高危药品存放药架处设置明显警示性提示牌；</w:t>
      </w:r>
    </w:p>
    <w:p w:rsidR="00BA0883" w:rsidRPr="007B7ECB" w:rsidRDefault="00BA0883" w:rsidP="00773024">
      <w:pPr>
        <w:pStyle w:val="a9"/>
        <w:spacing w:after="0" w:line="440" w:lineRule="exact"/>
        <w:ind w:leftChars="0" w:left="0" w:firstLineChars="200" w:firstLine="560"/>
        <w:jc w:val="left"/>
        <w:rPr>
          <w:rFonts w:ascii="仿宋_GB2312"/>
          <w:b/>
          <w:szCs w:val="28"/>
        </w:rPr>
      </w:pPr>
      <w:r>
        <w:rPr>
          <w:rFonts w:ascii="仿宋_GB2312"/>
          <w:szCs w:val="28"/>
        </w:rPr>
        <w:t>2.</w:t>
      </w:r>
      <w:r w:rsidRPr="007B7ECB">
        <w:rPr>
          <w:rFonts w:ascii="仿宋_GB2312" w:hint="eastAsia"/>
          <w:szCs w:val="28"/>
        </w:rPr>
        <w:t>高危药品领用必须开具单独的领用单。且定期进行盘点，做到帐物相符。</w:t>
      </w:r>
    </w:p>
    <w:p w:rsidR="00BA0883" w:rsidRPr="007B7ECB" w:rsidRDefault="00BA0883" w:rsidP="00773024">
      <w:pPr>
        <w:pStyle w:val="a9"/>
        <w:spacing w:after="0" w:line="440" w:lineRule="exact"/>
        <w:ind w:leftChars="0" w:left="0" w:firstLineChars="200" w:firstLine="560"/>
        <w:jc w:val="left"/>
        <w:rPr>
          <w:rFonts w:ascii="仿宋_GB2312"/>
          <w:b/>
          <w:szCs w:val="28"/>
        </w:rPr>
      </w:pPr>
      <w:r>
        <w:rPr>
          <w:rFonts w:ascii="仿宋_GB2312"/>
          <w:szCs w:val="28"/>
        </w:rPr>
        <w:t>3.</w:t>
      </w:r>
      <w:r w:rsidRPr="007B7ECB">
        <w:rPr>
          <w:rFonts w:ascii="仿宋_GB2312" w:hint="eastAsia"/>
          <w:szCs w:val="28"/>
        </w:rPr>
        <w:t>高危险药品使用前要进行充分安全性论证，有确切适应症时才能使用；</w:t>
      </w:r>
    </w:p>
    <w:p w:rsidR="00BA0883" w:rsidRPr="007B7ECB" w:rsidRDefault="00BA0883" w:rsidP="00773024">
      <w:pPr>
        <w:pStyle w:val="a9"/>
        <w:spacing w:after="0" w:line="440" w:lineRule="exact"/>
        <w:ind w:leftChars="0" w:left="0" w:firstLineChars="200" w:firstLine="560"/>
        <w:jc w:val="left"/>
        <w:rPr>
          <w:rFonts w:ascii="仿宋_GB2312"/>
          <w:b/>
          <w:szCs w:val="28"/>
        </w:rPr>
      </w:pPr>
      <w:r>
        <w:rPr>
          <w:rFonts w:ascii="仿宋_GB2312"/>
          <w:szCs w:val="28"/>
        </w:rPr>
        <w:t>4.</w:t>
      </w:r>
      <w:r w:rsidRPr="007B7ECB">
        <w:rPr>
          <w:rFonts w:ascii="仿宋_GB2312" w:hint="eastAsia"/>
          <w:szCs w:val="28"/>
        </w:rPr>
        <w:t>药剂人员在调配高危药品时，要严格审查处方，对不符合规定的高危药品处方，拒绝调配；</w:t>
      </w:r>
    </w:p>
    <w:p w:rsidR="00BA0883" w:rsidRPr="007B7ECB" w:rsidRDefault="00BA0883" w:rsidP="00773024">
      <w:pPr>
        <w:pStyle w:val="a9"/>
        <w:spacing w:after="0" w:line="440" w:lineRule="exact"/>
        <w:ind w:leftChars="0" w:left="0" w:firstLineChars="200" w:firstLine="560"/>
        <w:jc w:val="left"/>
        <w:rPr>
          <w:rFonts w:ascii="仿宋_GB2312"/>
          <w:b/>
          <w:szCs w:val="28"/>
        </w:rPr>
      </w:pPr>
      <w:r>
        <w:rPr>
          <w:rFonts w:ascii="仿宋_GB2312"/>
          <w:szCs w:val="28"/>
        </w:rPr>
        <w:t>5.</w:t>
      </w:r>
      <w:r w:rsidRPr="007B7ECB">
        <w:rPr>
          <w:rFonts w:ascii="仿宋_GB2312" w:hint="eastAsia"/>
          <w:szCs w:val="28"/>
        </w:rPr>
        <w:t>高危药品调剂和临床使用实行双人复核制度，确保调剂和使用的准确无误；</w:t>
      </w:r>
      <w:r w:rsidRPr="007B7ECB">
        <w:rPr>
          <w:rFonts w:ascii="仿宋_GB2312"/>
          <w:szCs w:val="28"/>
        </w:rPr>
        <w:t xml:space="preserve"> </w:t>
      </w:r>
    </w:p>
    <w:p w:rsidR="00BA0883" w:rsidRPr="007B7ECB" w:rsidRDefault="00BA0883" w:rsidP="00773024">
      <w:pPr>
        <w:pStyle w:val="a9"/>
        <w:spacing w:after="0" w:line="440" w:lineRule="exact"/>
        <w:ind w:leftChars="0" w:left="0" w:firstLineChars="200" w:firstLine="560"/>
        <w:jc w:val="left"/>
        <w:rPr>
          <w:rFonts w:ascii="仿宋_GB2312"/>
          <w:b/>
          <w:szCs w:val="28"/>
        </w:rPr>
      </w:pPr>
      <w:r>
        <w:rPr>
          <w:rFonts w:ascii="仿宋_GB2312"/>
          <w:szCs w:val="28"/>
        </w:rPr>
        <w:t>6.</w:t>
      </w:r>
      <w:r w:rsidRPr="007B7ECB">
        <w:rPr>
          <w:rFonts w:ascii="仿宋_GB2312" w:hint="eastAsia"/>
          <w:szCs w:val="28"/>
        </w:rPr>
        <w:t>高危药品在使用时，严格核对病人姓名、床号、药品名称、药物剂量及给药途径等内容；</w:t>
      </w:r>
    </w:p>
    <w:p w:rsidR="00BA0883" w:rsidRPr="007B7ECB" w:rsidRDefault="00BA0883" w:rsidP="00773024">
      <w:pPr>
        <w:pStyle w:val="a9"/>
        <w:spacing w:after="0" w:line="440" w:lineRule="exact"/>
        <w:ind w:leftChars="0" w:left="0" w:firstLineChars="200" w:firstLine="560"/>
        <w:jc w:val="left"/>
        <w:rPr>
          <w:rFonts w:ascii="仿宋_GB2312"/>
          <w:b/>
          <w:szCs w:val="28"/>
        </w:rPr>
      </w:pPr>
      <w:r>
        <w:rPr>
          <w:rFonts w:ascii="仿宋_GB2312"/>
          <w:szCs w:val="28"/>
        </w:rPr>
        <w:t>7.</w:t>
      </w:r>
      <w:r w:rsidRPr="007B7ECB">
        <w:rPr>
          <w:rFonts w:ascii="仿宋_GB2312" w:hint="eastAsia"/>
          <w:szCs w:val="28"/>
        </w:rPr>
        <w:t>加强高危药品的有效期管理，保证先进先出，保持安全有效；</w:t>
      </w:r>
    </w:p>
    <w:p w:rsidR="00BA0883" w:rsidRPr="007B7ECB" w:rsidRDefault="00BA0883" w:rsidP="00773024">
      <w:pPr>
        <w:pStyle w:val="a9"/>
        <w:spacing w:after="0" w:line="440" w:lineRule="exact"/>
        <w:ind w:leftChars="0" w:left="0" w:firstLineChars="200" w:firstLine="560"/>
        <w:jc w:val="left"/>
        <w:rPr>
          <w:rFonts w:ascii="仿宋_GB2312"/>
          <w:b/>
          <w:szCs w:val="28"/>
        </w:rPr>
      </w:pPr>
      <w:r>
        <w:rPr>
          <w:rFonts w:ascii="仿宋_GB2312"/>
          <w:szCs w:val="28"/>
        </w:rPr>
        <w:t>8.</w:t>
      </w:r>
      <w:r w:rsidRPr="007B7ECB">
        <w:rPr>
          <w:rFonts w:ascii="仿宋_GB2312" w:hint="eastAsia"/>
          <w:szCs w:val="28"/>
        </w:rPr>
        <w:t>护理工作站原则上不存放高危药品（抢救药品除外），如确实需要，须单独贮存在固定的地方，贮存处有醒目标签标志，限量存放，并定期核查备用情况，核对数量，防止高危药品外流；</w:t>
      </w:r>
    </w:p>
    <w:p w:rsidR="00BA0883" w:rsidRPr="007B7ECB" w:rsidRDefault="00BA0883" w:rsidP="00773024">
      <w:pPr>
        <w:pStyle w:val="a9"/>
        <w:spacing w:after="0" w:line="440" w:lineRule="exact"/>
        <w:ind w:leftChars="0" w:left="0" w:firstLineChars="200" w:firstLine="560"/>
        <w:jc w:val="left"/>
        <w:rPr>
          <w:rFonts w:ascii="仿宋_GB2312"/>
          <w:b/>
          <w:szCs w:val="28"/>
        </w:rPr>
      </w:pPr>
      <w:r>
        <w:rPr>
          <w:rFonts w:ascii="仿宋_GB2312"/>
          <w:szCs w:val="28"/>
        </w:rPr>
        <w:t>9.</w:t>
      </w:r>
      <w:r w:rsidRPr="007B7ECB">
        <w:rPr>
          <w:rFonts w:ascii="仿宋_GB2312" w:hint="eastAsia"/>
          <w:szCs w:val="28"/>
        </w:rPr>
        <w:t>临床药师定期和临床医护人员沟通，重点加强高危药品的不良反应监测，并定期汇总，及时反馈给临床医护人员；</w:t>
      </w:r>
    </w:p>
    <w:p w:rsidR="00BA0883" w:rsidRPr="007B7ECB" w:rsidRDefault="00BA0883" w:rsidP="00773024">
      <w:pPr>
        <w:pStyle w:val="a9"/>
        <w:spacing w:after="0" w:line="440" w:lineRule="exact"/>
        <w:ind w:leftChars="0" w:left="0" w:firstLineChars="200" w:firstLine="560"/>
        <w:jc w:val="left"/>
        <w:rPr>
          <w:rFonts w:ascii="仿宋_GB2312"/>
          <w:b/>
          <w:szCs w:val="28"/>
        </w:rPr>
      </w:pPr>
      <w:r w:rsidRPr="007B7ECB">
        <w:rPr>
          <w:rFonts w:ascii="仿宋_GB2312"/>
          <w:szCs w:val="28"/>
        </w:rPr>
        <w:t>1</w:t>
      </w:r>
      <w:r>
        <w:rPr>
          <w:rFonts w:ascii="仿宋_GB2312"/>
          <w:szCs w:val="28"/>
        </w:rPr>
        <w:t>0.</w:t>
      </w:r>
      <w:r w:rsidRPr="007B7ECB">
        <w:rPr>
          <w:rFonts w:ascii="仿宋_GB2312" w:hint="eastAsia"/>
          <w:szCs w:val="28"/>
        </w:rPr>
        <w:t>定期对高危药品目录进行更新，新引进高危药品须经过药事管理与药物治疗学委员会充分论证，引进后及时将药品信息告知临床。</w:t>
      </w:r>
    </w:p>
    <w:p w:rsidR="00BA0883" w:rsidRDefault="00BA0883" w:rsidP="00773024">
      <w:pPr>
        <w:pStyle w:val="a9"/>
        <w:spacing w:line="440" w:lineRule="exact"/>
        <w:ind w:left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附录</w:t>
      </w:r>
      <w:r>
        <w:rPr>
          <w:rFonts w:ascii="宋体" w:hAnsi="宋体"/>
          <w:szCs w:val="21"/>
        </w:rPr>
        <w:t xml:space="preserve">: </w:t>
      </w:r>
    </w:p>
    <w:p w:rsidR="00006352" w:rsidRPr="00006352" w:rsidRDefault="00006352" w:rsidP="00F21BA9">
      <w:pPr>
        <w:widowControl/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2" w:name="_Toc430339828"/>
      <w:r w:rsidRPr="00006352">
        <w:rPr>
          <w:rFonts w:asciiTheme="majorEastAsia" w:eastAsiaTheme="majorEastAsia" w:hAnsiTheme="majorEastAsia" w:hint="eastAsia"/>
          <w:sz w:val="36"/>
          <w:szCs w:val="36"/>
        </w:rPr>
        <w:t>高危药品目录</w:t>
      </w:r>
      <w:bookmarkEnd w:id="2"/>
    </w:p>
    <w:p w:rsidR="00006352" w:rsidRPr="00006352" w:rsidRDefault="00006352" w:rsidP="00773024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006352">
        <w:rPr>
          <w:rFonts w:ascii="仿宋" w:eastAsia="仿宋" w:hAnsi="仿宋"/>
          <w:b w:val="0"/>
          <w:sz w:val="32"/>
          <w:szCs w:val="32"/>
        </w:rPr>
        <w:t>A</w:t>
      </w:r>
      <w:r w:rsidRPr="00006352">
        <w:rPr>
          <w:rFonts w:ascii="仿宋" w:eastAsia="仿宋" w:hAnsi="仿宋" w:hint="eastAsia"/>
          <w:sz w:val="32"/>
          <w:szCs w:val="32"/>
        </w:rPr>
        <w:t>级高危药品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"/>
        <w:gridCol w:w="2126"/>
        <w:gridCol w:w="6119"/>
      </w:tblGrid>
      <w:tr w:rsidR="00006352" w:rsidRPr="00006352" w:rsidTr="00773024">
        <w:trPr>
          <w:jc w:val="center"/>
        </w:trPr>
        <w:tc>
          <w:tcPr>
            <w:tcW w:w="39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spacing w:line="240" w:lineRule="atLeast"/>
              <w:jc w:val="left"/>
              <w:rPr>
                <w:rFonts w:ascii="宋体" w:hAnsi="宋体"/>
                <w:b w:val="0"/>
                <w:bCs w:val="0"/>
                <w:sz w:val="24"/>
              </w:rPr>
            </w:pPr>
            <w:r w:rsidRPr="00006352">
              <w:rPr>
                <w:rFonts w:ascii="宋体" w:hAnsi="宋体" w:hint="eastAsia"/>
                <w:b w:val="0"/>
                <w:sz w:val="24"/>
              </w:rPr>
              <w:t>编号</w:t>
            </w:r>
          </w:p>
        </w:tc>
        <w:tc>
          <w:tcPr>
            <w:tcW w:w="118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spacing w:line="240" w:lineRule="atLeast"/>
              <w:jc w:val="left"/>
              <w:rPr>
                <w:rFonts w:ascii="宋体" w:hAnsi="宋体"/>
                <w:b w:val="0"/>
                <w:bCs w:val="0"/>
                <w:sz w:val="24"/>
              </w:rPr>
            </w:pPr>
            <w:r w:rsidRPr="00006352">
              <w:rPr>
                <w:rFonts w:ascii="宋体" w:hAnsi="宋体" w:hint="eastAsia"/>
                <w:b w:val="0"/>
                <w:sz w:val="24"/>
              </w:rPr>
              <w:t>药品种类</w:t>
            </w:r>
          </w:p>
        </w:tc>
        <w:tc>
          <w:tcPr>
            <w:tcW w:w="341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spacing w:line="240" w:lineRule="atLeast"/>
              <w:jc w:val="left"/>
              <w:rPr>
                <w:rFonts w:ascii="宋体" w:hAnsi="宋体"/>
                <w:b w:val="0"/>
                <w:bCs w:val="0"/>
                <w:sz w:val="24"/>
              </w:rPr>
            </w:pPr>
            <w:r w:rsidRPr="00006352">
              <w:rPr>
                <w:rFonts w:ascii="宋体" w:hAnsi="宋体" w:hint="eastAsia"/>
                <w:b w:val="0"/>
                <w:sz w:val="24"/>
              </w:rPr>
              <w:t>药品名称</w:t>
            </w:r>
          </w:p>
        </w:tc>
      </w:tr>
      <w:tr w:rsidR="00006352" w:rsidRPr="00006352" w:rsidTr="00773024">
        <w:trPr>
          <w:jc w:val="center"/>
        </w:trPr>
        <w:tc>
          <w:tcPr>
            <w:tcW w:w="39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spacing w:line="240" w:lineRule="atLeast"/>
              <w:jc w:val="left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  <w:r w:rsidRPr="00006352">
              <w:rPr>
                <w:rFonts w:ascii="宋体" w:hAnsi="宋体"/>
                <w:b w:val="0"/>
                <w:color w:val="000000"/>
                <w:sz w:val="24"/>
              </w:rPr>
              <w:t>1</w:t>
            </w:r>
          </w:p>
        </w:tc>
        <w:tc>
          <w:tcPr>
            <w:tcW w:w="118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autoSpaceDN w:val="0"/>
              <w:spacing w:line="240" w:lineRule="atLeast"/>
              <w:jc w:val="left"/>
              <w:textAlignment w:val="center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  <w:r w:rsidRPr="00006352">
              <w:rPr>
                <w:rFonts w:ascii="宋体" w:hAnsi="宋体" w:cs="Arial" w:hint="eastAsia"/>
                <w:b w:val="0"/>
                <w:color w:val="000000"/>
                <w:kern w:val="0"/>
                <w:sz w:val="24"/>
              </w:rPr>
              <w:t>静脉用肾上腺素受体激动药</w:t>
            </w:r>
          </w:p>
        </w:tc>
        <w:tc>
          <w:tcPr>
            <w:tcW w:w="341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widowControl/>
              <w:spacing w:line="240" w:lineRule="atLeast"/>
              <w:jc w:val="left"/>
              <w:rPr>
                <w:rFonts w:ascii="宋体" w:hAnsi="宋体" w:cs="Arial"/>
                <w:b w:val="0"/>
                <w:color w:val="000000"/>
                <w:kern w:val="0"/>
                <w:sz w:val="24"/>
              </w:rPr>
            </w:pPr>
            <w:r w:rsidRPr="00006352">
              <w:rPr>
                <w:rFonts w:ascii="宋体" w:hAnsi="宋体" w:cs="Arial" w:hint="eastAsia"/>
                <w:b w:val="0"/>
                <w:color w:val="000000"/>
                <w:kern w:val="0"/>
                <w:sz w:val="24"/>
              </w:rPr>
              <w:t>肾上腺素注射液、去甲肾上腺素注射液、异丙肾上腺素注射液、多巴胺注射液、多巴酚丁胺注射液、间羟胺注射液、盐酸麻黄碱注射液</w:t>
            </w:r>
          </w:p>
        </w:tc>
      </w:tr>
      <w:tr w:rsidR="00006352" w:rsidRPr="00006352" w:rsidTr="00773024">
        <w:trPr>
          <w:jc w:val="center"/>
        </w:trPr>
        <w:tc>
          <w:tcPr>
            <w:tcW w:w="39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spacing w:line="240" w:lineRule="atLeast"/>
              <w:jc w:val="left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  <w:r w:rsidRPr="00006352">
              <w:rPr>
                <w:rFonts w:ascii="宋体" w:hAnsi="宋体"/>
                <w:b w:val="0"/>
                <w:color w:val="000000"/>
                <w:sz w:val="24"/>
              </w:rPr>
              <w:t>2</w:t>
            </w:r>
          </w:p>
        </w:tc>
        <w:tc>
          <w:tcPr>
            <w:tcW w:w="118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autoSpaceDN w:val="0"/>
              <w:spacing w:line="240" w:lineRule="atLeast"/>
              <w:jc w:val="left"/>
              <w:textAlignment w:val="center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  <w:r w:rsidRPr="00006352">
              <w:rPr>
                <w:rFonts w:ascii="宋体" w:hAnsi="宋体" w:cs="Arial" w:hint="eastAsia"/>
                <w:b w:val="0"/>
                <w:color w:val="000000"/>
                <w:sz w:val="24"/>
              </w:rPr>
              <w:t>静脉用肾上腺素能受体拮抗药</w:t>
            </w:r>
          </w:p>
        </w:tc>
        <w:tc>
          <w:tcPr>
            <w:tcW w:w="341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widowControl/>
              <w:spacing w:line="240" w:lineRule="atLeast"/>
              <w:jc w:val="left"/>
              <w:rPr>
                <w:rFonts w:ascii="宋体" w:hAnsi="宋体" w:cs="Arial"/>
                <w:b w:val="0"/>
                <w:color w:val="000000"/>
                <w:sz w:val="24"/>
              </w:rPr>
            </w:pPr>
            <w:r w:rsidRPr="00006352">
              <w:rPr>
                <w:rFonts w:ascii="宋体" w:hAnsi="宋体" w:cs="Arial" w:hint="eastAsia"/>
                <w:b w:val="0"/>
                <w:color w:val="000000"/>
                <w:sz w:val="24"/>
              </w:rPr>
              <w:t>艾司洛尔注射液、酚妥拉明注射液</w:t>
            </w:r>
          </w:p>
        </w:tc>
      </w:tr>
      <w:tr w:rsidR="00006352" w:rsidRPr="00006352" w:rsidTr="00773024">
        <w:trPr>
          <w:jc w:val="center"/>
        </w:trPr>
        <w:tc>
          <w:tcPr>
            <w:tcW w:w="39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spacing w:line="240" w:lineRule="atLeast"/>
              <w:jc w:val="left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  <w:r w:rsidRPr="00006352">
              <w:rPr>
                <w:rFonts w:ascii="宋体" w:hAnsi="宋体"/>
                <w:b w:val="0"/>
                <w:color w:val="000000"/>
                <w:sz w:val="24"/>
              </w:rPr>
              <w:t>3</w:t>
            </w:r>
          </w:p>
        </w:tc>
        <w:tc>
          <w:tcPr>
            <w:tcW w:w="118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autoSpaceDN w:val="0"/>
              <w:spacing w:line="240" w:lineRule="atLeast"/>
              <w:jc w:val="left"/>
              <w:textAlignment w:val="center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  <w:r w:rsidRPr="00006352">
              <w:rPr>
                <w:rFonts w:ascii="宋体" w:hAnsi="宋体" w:cs="Arial" w:hint="eastAsia"/>
                <w:b w:val="0"/>
                <w:color w:val="000000"/>
                <w:kern w:val="0"/>
                <w:sz w:val="24"/>
              </w:rPr>
              <w:t>高渗葡萄糖注射液</w:t>
            </w:r>
          </w:p>
        </w:tc>
        <w:tc>
          <w:tcPr>
            <w:tcW w:w="341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widowControl/>
              <w:spacing w:line="240" w:lineRule="atLeast"/>
              <w:jc w:val="left"/>
              <w:rPr>
                <w:rFonts w:ascii="宋体" w:hAnsi="宋体" w:cs="Arial"/>
                <w:b w:val="0"/>
                <w:color w:val="000000"/>
                <w:kern w:val="0"/>
                <w:sz w:val="24"/>
              </w:rPr>
            </w:pPr>
            <w:r w:rsidRPr="00006352">
              <w:rPr>
                <w:rFonts w:ascii="宋体" w:hAnsi="宋体" w:cs="Arial"/>
                <w:b w:val="0"/>
                <w:color w:val="000000"/>
                <w:kern w:val="0"/>
                <w:sz w:val="24"/>
              </w:rPr>
              <w:t>50%</w:t>
            </w:r>
            <w:r w:rsidRPr="00006352">
              <w:rPr>
                <w:rFonts w:ascii="宋体" w:hAnsi="宋体" w:cs="Arial" w:hint="eastAsia"/>
                <w:b w:val="0"/>
                <w:color w:val="000000"/>
                <w:kern w:val="0"/>
                <w:sz w:val="24"/>
              </w:rPr>
              <w:t>葡萄糖注射液</w:t>
            </w:r>
          </w:p>
        </w:tc>
      </w:tr>
      <w:tr w:rsidR="00006352" w:rsidRPr="00006352" w:rsidTr="00773024">
        <w:trPr>
          <w:jc w:val="center"/>
        </w:trPr>
        <w:tc>
          <w:tcPr>
            <w:tcW w:w="39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spacing w:line="240" w:lineRule="atLeast"/>
              <w:jc w:val="left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  <w:r w:rsidRPr="00006352">
              <w:rPr>
                <w:rFonts w:ascii="宋体" w:hAnsi="宋体"/>
                <w:b w:val="0"/>
                <w:color w:val="000000"/>
                <w:sz w:val="24"/>
              </w:rPr>
              <w:t>4</w:t>
            </w:r>
          </w:p>
        </w:tc>
        <w:tc>
          <w:tcPr>
            <w:tcW w:w="118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autoSpaceDN w:val="0"/>
              <w:spacing w:line="240" w:lineRule="atLeast"/>
              <w:jc w:val="left"/>
              <w:textAlignment w:val="center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  <w:r w:rsidRPr="00006352">
              <w:rPr>
                <w:rFonts w:ascii="宋体" w:hAnsi="宋体" w:cs="Arial" w:hint="eastAsia"/>
                <w:b w:val="0"/>
                <w:color w:val="000000"/>
                <w:kern w:val="0"/>
                <w:sz w:val="24"/>
              </w:rPr>
              <w:t>胰岛素制剂皮下或静脉用</w:t>
            </w:r>
          </w:p>
        </w:tc>
        <w:tc>
          <w:tcPr>
            <w:tcW w:w="341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widowControl/>
              <w:spacing w:line="240" w:lineRule="atLeast"/>
              <w:jc w:val="left"/>
              <w:rPr>
                <w:rFonts w:ascii="宋体" w:hAnsi="宋体" w:cs="Arial"/>
                <w:b w:val="0"/>
                <w:color w:val="000000"/>
                <w:kern w:val="0"/>
                <w:sz w:val="24"/>
              </w:rPr>
            </w:pPr>
            <w:r w:rsidRPr="00006352">
              <w:rPr>
                <w:rFonts w:ascii="宋体" w:hAnsi="宋体" w:cs="Arial" w:hint="eastAsia"/>
                <w:b w:val="0"/>
                <w:color w:val="000000"/>
                <w:kern w:val="0"/>
                <w:sz w:val="24"/>
              </w:rPr>
              <w:t>胰岛素注射液、地特胰岛素注射剂、甘精胰岛素注射液</w:t>
            </w:r>
          </w:p>
          <w:p w:rsidR="00006352" w:rsidRPr="00006352" w:rsidRDefault="00006352" w:rsidP="00F21BA9">
            <w:pPr>
              <w:widowControl/>
              <w:spacing w:line="240" w:lineRule="atLeast"/>
              <w:jc w:val="left"/>
              <w:rPr>
                <w:rFonts w:ascii="宋体" w:hAnsi="宋体" w:cs="Arial"/>
                <w:b w:val="0"/>
                <w:color w:val="000000"/>
                <w:kern w:val="0"/>
                <w:sz w:val="24"/>
              </w:rPr>
            </w:pPr>
            <w:r w:rsidRPr="00006352">
              <w:rPr>
                <w:rFonts w:ascii="宋体" w:hAnsi="宋体" w:cs="Arial" w:hint="eastAsia"/>
                <w:b w:val="0"/>
                <w:color w:val="000000"/>
                <w:kern w:val="0"/>
                <w:sz w:val="24"/>
              </w:rPr>
              <w:t>诺和锐30笔芯注、诺和灵注射液、混合重组人胰岛素注射液、赖脯胰岛素混合注射液、赖脯胰岛素注射液</w:t>
            </w:r>
          </w:p>
        </w:tc>
      </w:tr>
      <w:tr w:rsidR="00006352" w:rsidRPr="00006352" w:rsidTr="00773024">
        <w:trPr>
          <w:jc w:val="center"/>
        </w:trPr>
        <w:tc>
          <w:tcPr>
            <w:tcW w:w="39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spacing w:line="240" w:lineRule="atLeast"/>
              <w:jc w:val="left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  <w:r w:rsidRPr="00006352">
              <w:rPr>
                <w:rFonts w:ascii="宋体" w:hAnsi="宋体"/>
                <w:b w:val="0"/>
                <w:color w:val="000000"/>
                <w:sz w:val="24"/>
              </w:rPr>
              <w:t>5</w:t>
            </w:r>
          </w:p>
        </w:tc>
        <w:tc>
          <w:tcPr>
            <w:tcW w:w="118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autoSpaceDN w:val="0"/>
              <w:spacing w:line="240" w:lineRule="atLeast"/>
              <w:jc w:val="left"/>
              <w:textAlignment w:val="center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  <w:r w:rsidRPr="00006352">
              <w:rPr>
                <w:rFonts w:ascii="宋体" w:hAnsi="宋体" w:cs="Arial" w:hint="eastAsia"/>
                <w:b w:val="0"/>
                <w:color w:val="000000"/>
                <w:kern w:val="0"/>
                <w:sz w:val="24"/>
              </w:rPr>
              <w:t>高浓度电解质制剂</w:t>
            </w:r>
          </w:p>
        </w:tc>
        <w:tc>
          <w:tcPr>
            <w:tcW w:w="341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widowControl/>
              <w:spacing w:line="240" w:lineRule="atLeast"/>
              <w:jc w:val="left"/>
              <w:rPr>
                <w:rFonts w:ascii="宋体" w:hAnsi="宋体" w:cs="Arial"/>
                <w:b w:val="0"/>
                <w:color w:val="000000"/>
                <w:kern w:val="0"/>
                <w:sz w:val="24"/>
              </w:rPr>
            </w:pPr>
            <w:r w:rsidRPr="00006352">
              <w:rPr>
                <w:rFonts w:ascii="宋体" w:hAnsi="宋体" w:cs="Arial"/>
                <w:b w:val="0"/>
                <w:color w:val="000000"/>
                <w:kern w:val="0"/>
                <w:sz w:val="24"/>
              </w:rPr>
              <w:t>10%</w:t>
            </w:r>
            <w:r w:rsidRPr="00006352">
              <w:rPr>
                <w:rFonts w:ascii="宋体" w:hAnsi="宋体" w:cs="Arial" w:hint="eastAsia"/>
                <w:b w:val="0"/>
                <w:color w:val="000000"/>
                <w:kern w:val="0"/>
                <w:sz w:val="24"/>
              </w:rPr>
              <w:t>氯化钾注射液、</w:t>
            </w:r>
            <w:r w:rsidRPr="00006352">
              <w:rPr>
                <w:rFonts w:ascii="宋体" w:hAnsi="宋体" w:cs="Arial"/>
                <w:b w:val="0"/>
                <w:color w:val="000000"/>
                <w:kern w:val="0"/>
                <w:sz w:val="24"/>
              </w:rPr>
              <w:t>10%</w:t>
            </w:r>
            <w:r w:rsidRPr="00006352">
              <w:rPr>
                <w:rFonts w:ascii="宋体" w:hAnsi="宋体" w:cs="Arial" w:hint="eastAsia"/>
                <w:b w:val="0"/>
                <w:color w:val="000000"/>
                <w:kern w:val="0"/>
                <w:sz w:val="24"/>
              </w:rPr>
              <w:t>氯化钠注射液、</w:t>
            </w:r>
            <w:r w:rsidRPr="00006352">
              <w:rPr>
                <w:rFonts w:ascii="宋体" w:hAnsi="宋体" w:cs="Arial"/>
                <w:b w:val="0"/>
                <w:color w:val="000000"/>
                <w:kern w:val="0"/>
                <w:sz w:val="24"/>
              </w:rPr>
              <w:t>25%</w:t>
            </w:r>
            <w:r w:rsidRPr="00006352">
              <w:rPr>
                <w:rFonts w:ascii="宋体" w:hAnsi="宋体" w:cs="Arial" w:hint="eastAsia"/>
                <w:b w:val="0"/>
                <w:color w:val="000000"/>
                <w:kern w:val="0"/>
                <w:sz w:val="24"/>
              </w:rPr>
              <w:t>硫酸镁注射液</w:t>
            </w:r>
          </w:p>
          <w:p w:rsidR="00006352" w:rsidRPr="00006352" w:rsidRDefault="00006352" w:rsidP="00F21BA9">
            <w:pPr>
              <w:widowControl/>
              <w:spacing w:line="240" w:lineRule="atLeast"/>
              <w:jc w:val="left"/>
              <w:rPr>
                <w:rFonts w:ascii="宋体" w:hAnsi="宋体" w:cs="Arial"/>
                <w:b w:val="0"/>
                <w:color w:val="000000"/>
                <w:kern w:val="0"/>
                <w:sz w:val="24"/>
              </w:rPr>
            </w:pPr>
            <w:r w:rsidRPr="00006352">
              <w:rPr>
                <w:rFonts w:ascii="宋体" w:hAnsi="宋体" w:cs="Arial"/>
                <w:b w:val="0"/>
                <w:color w:val="000000"/>
                <w:kern w:val="0"/>
                <w:sz w:val="24"/>
              </w:rPr>
              <w:t>10%</w:t>
            </w:r>
            <w:r w:rsidRPr="00006352">
              <w:rPr>
                <w:rFonts w:ascii="宋体" w:hAnsi="宋体" w:cs="Arial" w:hint="eastAsia"/>
                <w:b w:val="0"/>
                <w:color w:val="000000"/>
                <w:kern w:val="0"/>
                <w:sz w:val="24"/>
              </w:rPr>
              <w:t>葡萄糖酸钙注射液</w:t>
            </w:r>
          </w:p>
        </w:tc>
      </w:tr>
      <w:tr w:rsidR="00006352" w:rsidRPr="00006352" w:rsidTr="00773024">
        <w:trPr>
          <w:jc w:val="center"/>
        </w:trPr>
        <w:tc>
          <w:tcPr>
            <w:tcW w:w="39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spacing w:line="240" w:lineRule="atLeast"/>
              <w:jc w:val="left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  <w:r w:rsidRPr="00006352">
              <w:rPr>
                <w:rFonts w:ascii="宋体" w:hAnsi="宋体"/>
                <w:b w:val="0"/>
                <w:color w:val="000000"/>
                <w:sz w:val="24"/>
              </w:rPr>
              <w:t>6</w:t>
            </w:r>
          </w:p>
        </w:tc>
        <w:tc>
          <w:tcPr>
            <w:tcW w:w="118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autoSpaceDN w:val="0"/>
              <w:spacing w:line="240" w:lineRule="atLeast"/>
              <w:jc w:val="left"/>
              <w:textAlignment w:val="center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  <w:r w:rsidRPr="00006352">
              <w:rPr>
                <w:rFonts w:ascii="宋体" w:hAnsi="宋体"/>
                <w:b w:val="0"/>
                <w:bCs w:val="0"/>
                <w:color w:val="000000"/>
                <w:sz w:val="24"/>
              </w:rPr>
              <w:t>血管扩张药</w:t>
            </w:r>
          </w:p>
        </w:tc>
        <w:tc>
          <w:tcPr>
            <w:tcW w:w="341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widowControl/>
              <w:spacing w:line="240" w:lineRule="atLeast"/>
              <w:jc w:val="left"/>
              <w:rPr>
                <w:rFonts w:ascii="宋体" w:hAnsi="宋体" w:cs="Arial"/>
                <w:b w:val="0"/>
                <w:color w:val="000000"/>
                <w:kern w:val="0"/>
                <w:sz w:val="24"/>
              </w:rPr>
            </w:pPr>
            <w:r w:rsidRPr="00006352">
              <w:rPr>
                <w:rFonts w:ascii="宋体" w:hAnsi="宋体" w:cs="Arial" w:hint="eastAsia"/>
                <w:b w:val="0"/>
                <w:color w:val="000000"/>
                <w:kern w:val="0"/>
                <w:sz w:val="24"/>
              </w:rPr>
              <w:t>注射用硝普钠、硝酸甘油注射液</w:t>
            </w:r>
          </w:p>
        </w:tc>
      </w:tr>
      <w:tr w:rsidR="00006352" w:rsidRPr="00006352" w:rsidTr="00773024">
        <w:trPr>
          <w:jc w:val="center"/>
        </w:trPr>
        <w:tc>
          <w:tcPr>
            <w:tcW w:w="39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spacing w:line="240" w:lineRule="atLeast"/>
              <w:jc w:val="left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  <w:r w:rsidRPr="00006352">
              <w:rPr>
                <w:rFonts w:ascii="宋体" w:hAnsi="宋体"/>
                <w:b w:val="0"/>
                <w:color w:val="000000"/>
                <w:sz w:val="24"/>
              </w:rPr>
              <w:t>7</w:t>
            </w:r>
          </w:p>
        </w:tc>
        <w:tc>
          <w:tcPr>
            <w:tcW w:w="118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autoSpaceDN w:val="0"/>
              <w:spacing w:line="240" w:lineRule="atLeast"/>
              <w:jc w:val="left"/>
              <w:textAlignment w:val="center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  <w:r w:rsidRPr="00006352">
              <w:rPr>
                <w:rFonts w:ascii="宋体" w:hAnsi="宋体" w:cs="Arial" w:hint="eastAsia"/>
                <w:b w:val="0"/>
                <w:color w:val="000000"/>
                <w:kern w:val="0"/>
                <w:sz w:val="24"/>
              </w:rPr>
              <w:t>吸入或静脉全身麻醉药</w:t>
            </w:r>
          </w:p>
        </w:tc>
        <w:tc>
          <w:tcPr>
            <w:tcW w:w="341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widowControl/>
              <w:spacing w:line="240" w:lineRule="atLeast"/>
              <w:jc w:val="left"/>
              <w:rPr>
                <w:rFonts w:ascii="宋体" w:hAnsi="宋体" w:cs="Arial"/>
                <w:b w:val="0"/>
                <w:color w:val="000000"/>
                <w:kern w:val="0"/>
                <w:sz w:val="24"/>
              </w:rPr>
            </w:pPr>
            <w:r w:rsidRPr="00006352">
              <w:rPr>
                <w:rFonts w:ascii="宋体" w:hAnsi="宋体" w:cs="Arial" w:hint="eastAsia"/>
                <w:b w:val="0"/>
                <w:color w:val="000000"/>
                <w:kern w:val="0"/>
                <w:sz w:val="24"/>
              </w:rPr>
              <w:t>氯胺酮注射液、丙泊酚注射液、七氟烷（吸入用）</w:t>
            </w:r>
          </w:p>
        </w:tc>
      </w:tr>
      <w:tr w:rsidR="00006352" w:rsidRPr="00006352" w:rsidTr="00773024">
        <w:trPr>
          <w:jc w:val="center"/>
        </w:trPr>
        <w:tc>
          <w:tcPr>
            <w:tcW w:w="39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spacing w:line="240" w:lineRule="atLeast"/>
              <w:jc w:val="left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  <w:r w:rsidRPr="00006352">
              <w:rPr>
                <w:rFonts w:ascii="宋体" w:hAnsi="宋体"/>
                <w:b w:val="0"/>
                <w:color w:val="000000"/>
                <w:sz w:val="24"/>
              </w:rPr>
              <w:t>8</w:t>
            </w:r>
          </w:p>
        </w:tc>
        <w:tc>
          <w:tcPr>
            <w:tcW w:w="118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autoSpaceDN w:val="0"/>
              <w:spacing w:line="240" w:lineRule="atLeast"/>
              <w:jc w:val="left"/>
              <w:textAlignment w:val="center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  <w:r w:rsidRPr="00006352">
              <w:rPr>
                <w:rFonts w:ascii="宋体" w:hAnsi="宋体" w:cs="Arial" w:hint="eastAsia"/>
                <w:b w:val="0"/>
                <w:color w:val="000000"/>
                <w:kern w:val="0"/>
                <w:sz w:val="24"/>
              </w:rPr>
              <w:t>静脉用强心药</w:t>
            </w:r>
          </w:p>
        </w:tc>
        <w:tc>
          <w:tcPr>
            <w:tcW w:w="341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autoSpaceDN w:val="0"/>
              <w:spacing w:line="240" w:lineRule="atLeast"/>
              <w:jc w:val="left"/>
              <w:textAlignment w:val="center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  <w:r w:rsidRPr="00006352">
              <w:rPr>
                <w:rFonts w:ascii="宋体" w:hAnsi="宋体" w:cs="Arial" w:hint="eastAsia"/>
                <w:b w:val="0"/>
                <w:color w:val="000000"/>
                <w:kern w:val="0"/>
                <w:sz w:val="24"/>
              </w:rPr>
              <w:t>去乙酰毛花苷注射液、地高辛</w:t>
            </w:r>
          </w:p>
        </w:tc>
      </w:tr>
      <w:tr w:rsidR="00006352" w:rsidRPr="00006352" w:rsidTr="00773024">
        <w:trPr>
          <w:jc w:val="center"/>
        </w:trPr>
        <w:tc>
          <w:tcPr>
            <w:tcW w:w="39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spacing w:line="240" w:lineRule="atLeast"/>
              <w:jc w:val="left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  <w:r w:rsidRPr="00006352">
              <w:rPr>
                <w:rFonts w:ascii="宋体" w:hAnsi="宋体"/>
                <w:b w:val="0"/>
                <w:color w:val="000000"/>
                <w:sz w:val="24"/>
              </w:rPr>
              <w:t>9</w:t>
            </w:r>
          </w:p>
        </w:tc>
        <w:tc>
          <w:tcPr>
            <w:tcW w:w="118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autoSpaceDN w:val="0"/>
              <w:spacing w:line="240" w:lineRule="atLeast"/>
              <w:jc w:val="left"/>
              <w:textAlignment w:val="center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  <w:r w:rsidRPr="00006352">
              <w:rPr>
                <w:rFonts w:ascii="宋体" w:hAnsi="宋体" w:cs="Arial" w:hint="eastAsia"/>
                <w:b w:val="0"/>
                <w:color w:val="000000"/>
                <w:kern w:val="0"/>
                <w:sz w:val="24"/>
              </w:rPr>
              <w:t>静脉用抗心律失常药</w:t>
            </w:r>
          </w:p>
        </w:tc>
        <w:tc>
          <w:tcPr>
            <w:tcW w:w="341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widowControl/>
              <w:spacing w:line="240" w:lineRule="atLeast"/>
              <w:jc w:val="left"/>
              <w:rPr>
                <w:rFonts w:ascii="宋体" w:hAnsi="宋体" w:cs="Arial"/>
                <w:b w:val="0"/>
                <w:color w:val="000000"/>
                <w:kern w:val="0"/>
                <w:sz w:val="24"/>
              </w:rPr>
            </w:pPr>
            <w:r w:rsidRPr="00006352">
              <w:rPr>
                <w:rFonts w:ascii="宋体" w:hAnsi="宋体" w:cs="Arial" w:hint="eastAsia"/>
                <w:b w:val="0"/>
                <w:color w:val="000000"/>
                <w:kern w:val="0"/>
                <w:sz w:val="24"/>
              </w:rPr>
              <w:t>胺碘酮注射液、盐酸普罗帕酮注射液、盐酸利多卡因注射液（静注）、阿托品注、门冬氨酸钾镁注、维拉帕米注射液</w:t>
            </w:r>
          </w:p>
        </w:tc>
      </w:tr>
    </w:tbl>
    <w:p w:rsidR="00006352" w:rsidRPr="00006352" w:rsidRDefault="00006352" w:rsidP="00773024">
      <w:pPr>
        <w:widowControl/>
        <w:snapToGrid w:val="0"/>
        <w:spacing w:line="440" w:lineRule="exact"/>
        <w:jc w:val="left"/>
        <w:rPr>
          <w:rFonts w:ascii="仿宋" w:eastAsia="仿宋" w:hAnsi="仿宋"/>
          <w:sz w:val="32"/>
          <w:szCs w:val="32"/>
        </w:rPr>
      </w:pPr>
    </w:p>
    <w:p w:rsidR="00006352" w:rsidRPr="00006352" w:rsidRDefault="00006352" w:rsidP="00773024">
      <w:pPr>
        <w:widowControl/>
        <w:snapToGrid w:val="0"/>
        <w:spacing w:line="440" w:lineRule="exact"/>
        <w:jc w:val="left"/>
        <w:rPr>
          <w:rFonts w:ascii="仿宋" w:eastAsia="仿宋" w:hAnsi="仿宋"/>
          <w:sz w:val="32"/>
          <w:szCs w:val="32"/>
        </w:rPr>
      </w:pPr>
    </w:p>
    <w:p w:rsidR="00006352" w:rsidRPr="00006352" w:rsidRDefault="00006352" w:rsidP="00773024">
      <w:pPr>
        <w:widowControl/>
        <w:snapToGrid w:val="0"/>
        <w:spacing w:line="440" w:lineRule="exact"/>
        <w:jc w:val="left"/>
        <w:rPr>
          <w:rFonts w:ascii="仿宋" w:eastAsia="仿宋" w:hAnsi="仿宋"/>
          <w:sz w:val="32"/>
          <w:szCs w:val="32"/>
        </w:rPr>
      </w:pPr>
    </w:p>
    <w:p w:rsidR="00006352" w:rsidRPr="00006352" w:rsidRDefault="00006352" w:rsidP="00773024">
      <w:pPr>
        <w:widowControl/>
        <w:snapToGrid w:val="0"/>
        <w:spacing w:line="440" w:lineRule="exact"/>
        <w:jc w:val="left"/>
        <w:rPr>
          <w:rFonts w:ascii="仿宋" w:eastAsia="仿宋" w:hAnsi="仿宋"/>
          <w:sz w:val="32"/>
          <w:szCs w:val="32"/>
        </w:rPr>
      </w:pPr>
    </w:p>
    <w:p w:rsidR="00006352" w:rsidRPr="00006352" w:rsidRDefault="00006352" w:rsidP="00773024">
      <w:pPr>
        <w:widowControl/>
        <w:snapToGrid w:val="0"/>
        <w:spacing w:line="440" w:lineRule="exact"/>
        <w:jc w:val="left"/>
        <w:rPr>
          <w:rFonts w:ascii="仿宋" w:eastAsia="仿宋" w:hAnsi="仿宋"/>
          <w:sz w:val="32"/>
          <w:szCs w:val="32"/>
        </w:rPr>
      </w:pPr>
    </w:p>
    <w:p w:rsidR="00006352" w:rsidRPr="00006352" w:rsidRDefault="00006352" w:rsidP="00773024">
      <w:pPr>
        <w:widowControl/>
        <w:snapToGrid w:val="0"/>
        <w:spacing w:line="440" w:lineRule="exact"/>
        <w:jc w:val="left"/>
        <w:rPr>
          <w:rFonts w:ascii="仿宋" w:eastAsia="仿宋" w:hAnsi="仿宋"/>
          <w:sz w:val="32"/>
          <w:szCs w:val="32"/>
        </w:rPr>
      </w:pPr>
    </w:p>
    <w:p w:rsidR="00006352" w:rsidRPr="00006352" w:rsidRDefault="00006352" w:rsidP="00773024">
      <w:pPr>
        <w:widowControl/>
        <w:snapToGrid w:val="0"/>
        <w:spacing w:line="440" w:lineRule="exact"/>
        <w:jc w:val="left"/>
        <w:rPr>
          <w:rFonts w:ascii="仿宋" w:eastAsia="仿宋" w:hAnsi="仿宋"/>
          <w:sz w:val="32"/>
          <w:szCs w:val="32"/>
        </w:rPr>
      </w:pPr>
    </w:p>
    <w:p w:rsidR="00006352" w:rsidRPr="00006352" w:rsidRDefault="00006352" w:rsidP="00773024">
      <w:pPr>
        <w:widowControl/>
        <w:snapToGrid w:val="0"/>
        <w:spacing w:line="440" w:lineRule="exact"/>
        <w:jc w:val="left"/>
        <w:rPr>
          <w:rFonts w:ascii="仿宋" w:eastAsia="仿宋" w:hAnsi="仿宋"/>
          <w:sz w:val="32"/>
          <w:szCs w:val="32"/>
        </w:rPr>
      </w:pPr>
    </w:p>
    <w:p w:rsidR="00006352" w:rsidRPr="00006352" w:rsidRDefault="00006352" w:rsidP="00773024">
      <w:pPr>
        <w:widowControl/>
        <w:snapToGrid w:val="0"/>
        <w:spacing w:line="440" w:lineRule="exact"/>
        <w:jc w:val="left"/>
        <w:rPr>
          <w:rFonts w:ascii="仿宋" w:eastAsia="仿宋" w:hAnsi="仿宋"/>
          <w:sz w:val="32"/>
          <w:szCs w:val="32"/>
        </w:rPr>
      </w:pPr>
    </w:p>
    <w:p w:rsidR="00006352" w:rsidRPr="00006352" w:rsidRDefault="00006352" w:rsidP="00773024">
      <w:pPr>
        <w:widowControl/>
        <w:snapToGrid w:val="0"/>
        <w:spacing w:line="440" w:lineRule="exact"/>
        <w:jc w:val="left"/>
        <w:rPr>
          <w:rFonts w:ascii="仿宋" w:eastAsia="仿宋" w:hAnsi="仿宋"/>
          <w:sz w:val="32"/>
          <w:szCs w:val="32"/>
        </w:rPr>
      </w:pPr>
    </w:p>
    <w:p w:rsidR="00006352" w:rsidRPr="00006352" w:rsidRDefault="00006352" w:rsidP="00773024">
      <w:pPr>
        <w:widowControl/>
        <w:snapToGrid w:val="0"/>
        <w:spacing w:line="440" w:lineRule="exact"/>
        <w:jc w:val="left"/>
        <w:rPr>
          <w:rFonts w:ascii="仿宋" w:eastAsia="仿宋" w:hAnsi="仿宋"/>
          <w:sz w:val="32"/>
          <w:szCs w:val="32"/>
        </w:rPr>
      </w:pPr>
    </w:p>
    <w:p w:rsidR="00006352" w:rsidRPr="00006352" w:rsidRDefault="00006352" w:rsidP="00773024">
      <w:pPr>
        <w:widowControl/>
        <w:snapToGrid w:val="0"/>
        <w:spacing w:line="440" w:lineRule="exact"/>
        <w:jc w:val="left"/>
        <w:rPr>
          <w:rFonts w:ascii="仿宋" w:eastAsia="仿宋" w:hAnsi="仿宋"/>
          <w:sz w:val="32"/>
          <w:szCs w:val="32"/>
        </w:rPr>
      </w:pPr>
    </w:p>
    <w:p w:rsidR="00006352" w:rsidRPr="00006352" w:rsidRDefault="00006352" w:rsidP="00773024">
      <w:pPr>
        <w:widowControl/>
        <w:snapToGrid w:val="0"/>
        <w:spacing w:line="440" w:lineRule="exact"/>
        <w:jc w:val="left"/>
        <w:rPr>
          <w:rFonts w:ascii="仿宋" w:eastAsia="仿宋" w:hAnsi="仿宋"/>
          <w:sz w:val="32"/>
          <w:szCs w:val="32"/>
        </w:rPr>
      </w:pPr>
    </w:p>
    <w:p w:rsidR="00006352" w:rsidRPr="00006352" w:rsidRDefault="00006352" w:rsidP="00773024">
      <w:pPr>
        <w:widowControl/>
        <w:snapToGrid w:val="0"/>
        <w:spacing w:line="440" w:lineRule="exact"/>
        <w:jc w:val="left"/>
        <w:rPr>
          <w:rFonts w:ascii="仿宋" w:eastAsia="仿宋" w:hAnsi="仿宋"/>
          <w:sz w:val="32"/>
          <w:szCs w:val="32"/>
        </w:rPr>
      </w:pPr>
      <w:r w:rsidRPr="00006352">
        <w:rPr>
          <w:rFonts w:ascii="仿宋" w:eastAsia="仿宋" w:hAnsi="仿宋" w:hint="eastAsia"/>
          <w:sz w:val="32"/>
          <w:szCs w:val="32"/>
        </w:rPr>
        <w:lastRenderedPageBreak/>
        <w:t>B级高危药品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"/>
        <w:gridCol w:w="2126"/>
        <w:gridCol w:w="6119"/>
      </w:tblGrid>
      <w:tr w:rsidR="00006352" w:rsidRPr="00006352" w:rsidTr="00773024">
        <w:tc>
          <w:tcPr>
            <w:tcW w:w="39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spacing w:line="240" w:lineRule="atLeast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 w:hint="eastAsia"/>
                <w:b w:val="0"/>
                <w:color w:val="000000"/>
                <w:sz w:val="24"/>
              </w:rPr>
              <w:t>编号</w:t>
            </w:r>
          </w:p>
        </w:tc>
        <w:tc>
          <w:tcPr>
            <w:tcW w:w="118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spacing w:line="240" w:lineRule="atLeast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 w:hint="eastAsia"/>
                <w:b w:val="0"/>
                <w:color w:val="000000"/>
                <w:sz w:val="24"/>
              </w:rPr>
              <w:t>药品种类</w:t>
            </w:r>
          </w:p>
        </w:tc>
        <w:tc>
          <w:tcPr>
            <w:tcW w:w="341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spacing w:line="240" w:lineRule="atLeast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 w:hint="eastAsia"/>
                <w:b w:val="0"/>
                <w:color w:val="000000"/>
                <w:sz w:val="24"/>
              </w:rPr>
              <w:t>药品名称</w:t>
            </w:r>
          </w:p>
        </w:tc>
      </w:tr>
      <w:tr w:rsidR="00006352" w:rsidRPr="00006352" w:rsidTr="00773024">
        <w:tc>
          <w:tcPr>
            <w:tcW w:w="39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spacing w:line="240" w:lineRule="atLeast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/>
                <w:b w:val="0"/>
                <w:color w:val="000000"/>
                <w:sz w:val="24"/>
              </w:rPr>
              <w:t>1</w:t>
            </w:r>
          </w:p>
        </w:tc>
        <w:tc>
          <w:tcPr>
            <w:tcW w:w="118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autoSpaceDN w:val="0"/>
              <w:spacing w:line="240" w:lineRule="atLeast"/>
              <w:textAlignment w:val="center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 w:hint="eastAsia"/>
                <w:b w:val="0"/>
                <w:color w:val="000000"/>
                <w:sz w:val="24"/>
              </w:rPr>
              <w:t>抗血栓药</w:t>
            </w:r>
          </w:p>
        </w:tc>
        <w:tc>
          <w:tcPr>
            <w:tcW w:w="341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widowControl/>
              <w:spacing w:line="240" w:lineRule="atLeast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 w:hint="eastAsia"/>
                <w:b w:val="0"/>
                <w:color w:val="000000"/>
                <w:sz w:val="24"/>
              </w:rPr>
              <w:t>华法林、肝素钠注射液、低分子量肝素钠注射液、尿激酶、纤溶酶、替罗非班注射液、阿替普酶注</w:t>
            </w:r>
          </w:p>
        </w:tc>
      </w:tr>
      <w:tr w:rsidR="00006352" w:rsidRPr="00006352" w:rsidTr="00773024">
        <w:tc>
          <w:tcPr>
            <w:tcW w:w="39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spacing w:line="240" w:lineRule="atLeast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/>
                <w:b w:val="0"/>
                <w:color w:val="000000"/>
                <w:sz w:val="24"/>
              </w:rPr>
              <w:t>2</w:t>
            </w:r>
          </w:p>
        </w:tc>
        <w:tc>
          <w:tcPr>
            <w:tcW w:w="118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autoSpaceDN w:val="0"/>
              <w:spacing w:line="240" w:lineRule="atLeast"/>
              <w:textAlignment w:val="center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 w:hint="eastAsia"/>
                <w:b w:val="0"/>
                <w:color w:val="000000"/>
                <w:sz w:val="24"/>
              </w:rPr>
              <w:t>注射用化疗药</w:t>
            </w:r>
          </w:p>
        </w:tc>
        <w:tc>
          <w:tcPr>
            <w:tcW w:w="341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F21BA9" w:rsidRDefault="00006352" w:rsidP="00F21BA9">
            <w:pPr>
              <w:rPr>
                <w:b w:val="0"/>
                <w:sz w:val="24"/>
              </w:rPr>
            </w:pPr>
            <w:r w:rsidRPr="00F21BA9">
              <w:rPr>
                <w:rFonts w:hint="eastAsia"/>
                <w:b w:val="0"/>
                <w:sz w:val="24"/>
              </w:rPr>
              <w:t>注射用甲氨蝶呤、注射用硫酸长春新碱、多西他赛注射液、注射用环磷酰胺、卡铂、顺铂、奥沙利铂、阿糖胞苷、长春瑞滨、紫杉醇、吉西他滨、放线菌素</w:t>
            </w:r>
            <w:r w:rsidRPr="00F21BA9">
              <w:rPr>
                <w:b w:val="0"/>
                <w:sz w:val="24"/>
              </w:rPr>
              <w:t>D</w:t>
            </w:r>
            <w:r w:rsidRPr="00F21BA9">
              <w:rPr>
                <w:rFonts w:hint="eastAsia"/>
                <w:b w:val="0"/>
                <w:sz w:val="24"/>
              </w:rPr>
              <w:t>、丝裂霉素、平阳霉素、</w:t>
            </w:r>
            <w:r w:rsidRPr="00F21BA9">
              <w:rPr>
                <w:b w:val="0"/>
                <w:sz w:val="24"/>
              </w:rPr>
              <w:t>多</w:t>
            </w:r>
            <w:r w:rsidRPr="00F21BA9">
              <w:rPr>
                <w:rFonts w:hint="eastAsia"/>
                <w:b w:val="0"/>
                <w:sz w:val="24"/>
              </w:rPr>
              <w:t>柔比星、吡柔比星、表柔比星、异环磷酰胺、依托泊苷、唑来磷酸注射液、氟尿嘧啶、奈达铂粉针剂、亚叶酸钙注射液、伊立替康粉针</w:t>
            </w:r>
          </w:p>
        </w:tc>
      </w:tr>
      <w:tr w:rsidR="00006352" w:rsidRPr="00006352" w:rsidTr="00773024">
        <w:tc>
          <w:tcPr>
            <w:tcW w:w="39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spacing w:line="240" w:lineRule="atLeast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/>
                <w:b w:val="0"/>
                <w:color w:val="000000"/>
                <w:sz w:val="24"/>
              </w:rPr>
              <w:t>3</w:t>
            </w:r>
          </w:p>
        </w:tc>
        <w:tc>
          <w:tcPr>
            <w:tcW w:w="118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autoSpaceDN w:val="0"/>
              <w:spacing w:line="240" w:lineRule="atLeast"/>
              <w:textAlignment w:val="center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 w:hint="eastAsia"/>
                <w:b w:val="0"/>
                <w:color w:val="000000"/>
                <w:sz w:val="24"/>
              </w:rPr>
              <w:t>静脉用催产素</w:t>
            </w:r>
          </w:p>
        </w:tc>
        <w:tc>
          <w:tcPr>
            <w:tcW w:w="341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widowControl/>
              <w:spacing w:line="240" w:lineRule="atLeast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 w:hint="eastAsia"/>
                <w:b w:val="0"/>
                <w:color w:val="000000"/>
                <w:sz w:val="24"/>
              </w:rPr>
              <w:t>缩宫素注射液、卡贝缩宫素</w:t>
            </w:r>
          </w:p>
        </w:tc>
      </w:tr>
      <w:tr w:rsidR="00006352" w:rsidRPr="00006352" w:rsidTr="00773024">
        <w:tc>
          <w:tcPr>
            <w:tcW w:w="39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spacing w:line="240" w:lineRule="atLeast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/>
                <w:b w:val="0"/>
                <w:color w:val="000000"/>
                <w:sz w:val="24"/>
              </w:rPr>
              <w:t>4</w:t>
            </w:r>
          </w:p>
        </w:tc>
        <w:tc>
          <w:tcPr>
            <w:tcW w:w="118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autoSpaceDN w:val="0"/>
              <w:spacing w:line="240" w:lineRule="atLeast"/>
              <w:textAlignment w:val="center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 w:hint="eastAsia"/>
                <w:b w:val="0"/>
                <w:color w:val="000000"/>
                <w:sz w:val="24"/>
              </w:rPr>
              <w:t>静脉用中度镇静药</w:t>
            </w:r>
          </w:p>
        </w:tc>
        <w:tc>
          <w:tcPr>
            <w:tcW w:w="341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widowControl/>
              <w:spacing w:line="240" w:lineRule="atLeast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 w:hint="eastAsia"/>
                <w:b w:val="0"/>
                <w:color w:val="000000"/>
                <w:sz w:val="24"/>
              </w:rPr>
              <w:t>咪达唑仑注射液、地西泮注射液、苯巴比妥注射液</w:t>
            </w:r>
          </w:p>
        </w:tc>
      </w:tr>
      <w:tr w:rsidR="00006352" w:rsidRPr="00006352" w:rsidTr="00773024">
        <w:tc>
          <w:tcPr>
            <w:tcW w:w="39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spacing w:line="240" w:lineRule="atLeast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/>
                <w:b w:val="0"/>
                <w:color w:val="000000"/>
                <w:sz w:val="24"/>
              </w:rPr>
              <w:t>5</w:t>
            </w:r>
          </w:p>
        </w:tc>
        <w:tc>
          <w:tcPr>
            <w:tcW w:w="118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autoSpaceDN w:val="0"/>
              <w:spacing w:line="240" w:lineRule="atLeast"/>
              <w:textAlignment w:val="center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 w:hint="eastAsia"/>
                <w:b w:val="0"/>
                <w:color w:val="000000"/>
                <w:sz w:val="24"/>
              </w:rPr>
              <w:t>小儿口服用中度镇静药</w:t>
            </w:r>
          </w:p>
        </w:tc>
        <w:tc>
          <w:tcPr>
            <w:tcW w:w="341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widowControl/>
              <w:spacing w:line="240" w:lineRule="atLeast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 w:hint="eastAsia"/>
                <w:b w:val="0"/>
                <w:color w:val="000000"/>
                <w:sz w:val="24"/>
              </w:rPr>
              <w:t>水合氯醛</w:t>
            </w:r>
          </w:p>
        </w:tc>
      </w:tr>
      <w:tr w:rsidR="00006352" w:rsidRPr="00006352" w:rsidTr="00773024">
        <w:tc>
          <w:tcPr>
            <w:tcW w:w="39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spacing w:line="240" w:lineRule="atLeast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/>
                <w:b w:val="0"/>
                <w:color w:val="000000"/>
                <w:sz w:val="24"/>
              </w:rPr>
              <w:t>6</w:t>
            </w:r>
          </w:p>
        </w:tc>
        <w:tc>
          <w:tcPr>
            <w:tcW w:w="118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widowControl/>
              <w:spacing w:line="240" w:lineRule="atLeast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 w:hint="eastAsia"/>
                <w:b w:val="0"/>
                <w:color w:val="000000"/>
                <w:sz w:val="24"/>
              </w:rPr>
              <w:t>凝血酶冻干粉</w:t>
            </w:r>
          </w:p>
        </w:tc>
        <w:tc>
          <w:tcPr>
            <w:tcW w:w="341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widowControl/>
              <w:spacing w:line="240" w:lineRule="atLeast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/>
                <w:b w:val="0"/>
                <w:color w:val="000000"/>
                <w:sz w:val="24"/>
              </w:rPr>
              <w:t>白眉蛇毒血凝酶</w:t>
            </w:r>
          </w:p>
        </w:tc>
      </w:tr>
      <w:tr w:rsidR="00006352" w:rsidRPr="00006352" w:rsidTr="00773024">
        <w:tc>
          <w:tcPr>
            <w:tcW w:w="39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spacing w:line="240" w:lineRule="atLeast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/>
                <w:b w:val="0"/>
                <w:color w:val="000000"/>
                <w:sz w:val="24"/>
              </w:rPr>
              <w:t>7</w:t>
            </w:r>
          </w:p>
        </w:tc>
        <w:tc>
          <w:tcPr>
            <w:tcW w:w="118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autoSpaceDN w:val="0"/>
              <w:spacing w:line="240" w:lineRule="atLeast"/>
              <w:textAlignment w:val="center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 w:hint="eastAsia"/>
                <w:b w:val="0"/>
                <w:color w:val="000000"/>
                <w:sz w:val="24"/>
              </w:rPr>
              <w:t>阿片类镇痛药，注射给药</w:t>
            </w:r>
          </w:p>
        </w:tc>
        <w:tc>
          <w:tcPr>
            <w:tcW w:w="341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widowControl/>
              <w:spacing w:line="240" w:lineRule="atLeast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 w:hint="eastAsia"/>
                <w:b w:val="0"/>
                <w:color w:val="000000"/>
                <w:sz w:val="24"/>
              </w:rPr>
              <w:t>吗啡、哌替啶、芬太尼、瑞芬太尼、舒芬太尼、布桂嗪</w:t>
            </w:r>
          </w:p>
        </w:tc>
      </w:tr>
      <w:tr w:rsidR="00006352" w:rsidRPr="00006352" w:rsidTr="00773024">
        <w:tc>
          <w:tcPr>
            <w:tcW w:w="39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spacing w:line="240" w:lineRule="atLeast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/>
                <w:b w:val="0"/>
                <w:color w:val="000000"/>
                <w:sz w:val="24"/>
              </w:rPr>
              <w:t>8</w:t>
            </w:r>
          </w:p>
        </w:tc>
        <w:tc>
          <w:tcPr>
            <w:tcW w:w="118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autoSpaceDN w:val="0"/>
              <w:spacing w:line="240" w:lineRule="atLeast"/>
              <w:textAlignment w:val="center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 w:hint="eastAsia"/>
                <w:b w:val="0"/>
                <w:color w:val="000000"/>
                <w:sz w:val="24"/>
              </w:rPr>
              <w:t>静脉放射性造影剂</w:t>
            </w:r>
          </w:p>
        </w:tc>
        <w:tc>
          <w:tcPr>
            <w:tcW w:w="341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widowControl/>
              <w:spacing w:line="240" w:lineRule="atLeast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 w:hint="eastAsia"/>
                <w:b w:val="0"/>
                <w:color w:val="000000"/>
                <w:sz w:val="24"/>
              </w:rPr>
              <w:t>碘海醇注射液、碘佛醇注射液、泛影葡胺注射液、钆喷酸葡胺注射液、碘化油注射液、碘克沙醇注射液、碘帕醇注射液</w:t>
            </w:r>
          </w:p>
        </w:tc>
      </w:tr>
      <w:tr w:rsidR="00006352" w:rsidRPr="00006352" w:rsidTr="00773024">
        <w:tc>
          <w:tcPr>
            <w:tcW w:w="39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spacing w:line="240" w:lineRule="atLeast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/>
                <w:b w:val="0"/>
                <w:color w:val="000000"/>
                <w:sz w:val="24"/>
              </w:rPr>
              <w:t>9</w:t>
            </w:r>
          </w:p>
        </w:tc>
        <w:tc>
          <w:tcPr>
            <w:tcW w:w="118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autoSpaceDN w:val="0"/>
              <w:spacing w:line="240" w:lineRule="atLeast"/>
              <w:textAlignment w:val="center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 w:hint="eastAsia"/>
                <w:b w:val="0"/>
                <w:color w:val="000000"/>
                <w:sz w:val="24"/>
              </w:rPr>
              <w:t>全肠外营养</w:t>
            </w:r>
          </w:p>
        </w:tc>
        <w:tc>
          <w:tcPr>
            <w:tcW w:w="341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widowControl/>
              <w:spacing w:line="240" w:lineRule="atLeast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 w:hint="eastAsia"/>
                <w:b w:val="0"/>
                <w:color w:val="000000"/>
                <w:sz w:val="24"/>
              </w:rPr>
              <w:t>脂肪乳（中长链）注射液、氨基酸注射液、肝胺注射液</w:t>
            </w:r>
          </w:p>
        </w:tc>
      </w:tr>
      <w:tr w:rsidR="00006352" w:rsidRPr="00006352" w:rsidTr="00773024">
        <w:tc>
          <w:tcPr>
            <w:tcW w:w="39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spacing w:line="240" w:lineRule="atLeast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/>
                <w:b w:val="0"/>
                <w:color w:val="000000"/>
                <w:sz w:val="24"/>
              </w:rPr>
              <w:t>10</w:t>
            </w:r>
          </w:p>
        </w:tc>
        <w:tc>
          <w:tcPr>
            <w:tcW w:w="118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autoSpaceDN w:val="0"/>
              <w:spacing w:line="240" w:lineRule="atLeast"/>
              <w:textAlignment w:val="center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 w:hint="eastAsia"/>
                <w:b w:val="0"/>
                <w:color w:val="000000"/>
                <w:sz w:val="24"/>
              </w:rPr>
              <w:t>其他</w:t>
            </w:r>
          </w:p>
        </w:tc>
        <w:tc>
          <w:tcPr>
            <w:tcW w:w="341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widowControl/>
              <w:spacing w:line="240" w:lineRule="atLeast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/>
                <w:b w:val="0"/>
                <w:color w:val="000000"/>
                <w:sz w:val="24"/>
              </w:rPr>
              <w:t>异丙嗪注射液</w:t>
            </w:r>
            <w:r w:rsidRPr="00006352">
              <w:rPr>
                <w:rFonts w:ascii="宋体" w:hAnsi="宋体" w:hint="eastAsia"/>
                <w:b w:val="0"/>
                <w:color w:val="000000"/>
                <w:sz w:val="24"/>
              </w:rPr>
              <w:t>、氨茶碱注射液</w:t>
            </w:r>
          </w:p>
        </w:tc>
      </w:tr>
    </w:tbl>
    <w:p w:rsidR="00006352" w:rsidRPr="00006352" w:rsidRDefault="00006352" w:rsidP="00773024">
      <w:pPr>
        <w:widowControl/>
        <w:spacing w:line="360" w:lineRule="auto"/>
        <w:ind w:rightChars="-100" w:right="-211"/>
        <w:jc w:val="left"/>
        <w:rPr>
          <w:rFonts w:ascii="Arial" w:hAnsi="Arial" w:cs="Arial"/>
          <w:color w:val="000000"/>
          <w:kern w:val="0"/>
          <w:szCs w:val="21"/>
        </w:rPr>
      </w:pPr>
    </w:p>
    <w:p w:rsidR="00006352" w:rsidRPr="00006352" w:rsidRDefault="00006352" w:rsidP="00773024">
      <w:pPr>
        <w:widowControl/>
        <w:spacing w:line="360" w:lineRule="auto"/>
        <w:ind w:rightChars="-100" w:right="-211"/>
        <w:jc w:val="left"/>
        <w:rPr>
          <w:rFonts w:ascii="仿宋" w:eastAsia="仿宋" w:hAnsi="仿宋"/>
          <w:sz w:val="32"/>
          <w:szCs w:val="32"/>
        </w:rPr>
      </w:pPr>
      <w:r w:rsidRPr="00006352">
        <w:rPr>
          <w:rFonts w:ascii="仿宋" w:eastAsia="仿宋" w:hAnsi="仿宋"/>
          <w:sz w:val="32"/>
          <w:szCs w:val="32"/>
        </w:rPr>
        <w:t>C</w:t>
      </w:r>
      <w:r w:rsidRPr="00006352">
        <w:rPr>
          <w:rFonts w:ascii="仿宋" w:eastAsia="仿宋" w:hAnsi="仿宋" w:hint="eastAsia"/>
          <w:sz w:val="32"/>
          <w:szCs w:val="32"/>
        </w:rPr>
        <w:t>级高危药品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"/>
        <w:gridCol w:w="2087"/>
        <w:gridCol w:w="6158"/>
      </w:tblGrid>
      <w:tr w:rsidR="00006352" w:rsidRPr="00006352" w:rsidTr="00773024">
        <w:tc>
          <w:tcPr>
            <w:tcW w:w="39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spacing w:line="240" w:lineRule="atLeast"/>
              <w:jc w:val="left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 w:hint="eastAsia"/>
                <w:b w:val="0"/>
                <w:color w:val="000000"/>
                <w:sz w:val="24"/>
              </w:rPr>
              <w:t>编号</w:t>
            </w:r>
          </w:p>
        </w:tc>
        <w:tc>
          <w:tcPr>
            <w:tcW w:w="116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spacing w:line="240" w:lineRule="atLeast"/>
              <w:jc w:val="left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 w:hint="eastAsia"/>
                <w:b w:val="0"/>
                <w:color w:val="000000"/>
                <w:sz w:val="24"/>
              </w:rPr>
              <w:t>药品种类</w:t>
            </w:r>
          </w:p>
        </w:tc>
        <w:tc>
          <w:tcPr>
            <w:tcW w:w="344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spacing w:line="240" w:lineRule="atLeast"/>
              <w:jc w:val="left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 w:hint="eastAsia"/>
                <w:b w:val="0"/>
                <w:color w:val="000000"/>
                <w:sz w:val="24"/>
              </w:rPr>
              <w:t>药品名称</w:t>
            </w:r>
          </w:p>
        </w:tc>
      </w:tr>
      <w:tr w:rsidR="00006352" w:rsidRPr="00006352" w:rsidTr="00773024">
        <w:tc>
          <w:tcPr>
            <w:tcW w:w="39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spacing w:line="240" w:lineRule="atLeast"/>
              <w:jc w:val="left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/>
                <w:b w:val="0"/>
                <w:color w:val="000000"/>
                <w:sz w:val="24"/>
              </w:rPr>
              <w:t>1</w:t>
            </w:r>
          </w:p>
        </w:tc>
        <w:tc>
          <w:tcPr>
            <w:tcW w:w="116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autoSpaceDN w:val="0"/>
              <w:spacing w:line="240" w:lineRule="atLeast"/>
              <w:jc w:val="left"/>
              <w:textAlignment w:val="center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 w:hint="eastAsia"/>
                <w:b w:val="0"/>
                <w:color w:val="000000"/>
                <w:sz w:val="24"/>
              </w:rPr>
              <w:t>口服降糖药</w:t>
            </w:r>
          </w:p>
        </w:tc>
        <w:tc>
          <w:tcPr>
            <w:tcW w:w="344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widowControl/>
              <w:spacing w:line="240" w:lineRule="atLeast"/>
              <w:jc w:val="left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 w:hint="eastAsia"/>
                <w:b w:val="0"/>
                <w:color w:val="000000"/>
                <w:sz w:val="24"/>
              </w:rPr>
              <w:t>格列美脲、吡格列酮、格列吡嗪、瑞格列奈、二甲双胍、阿卡波糖</w:t>
            </w:r>
          </w:p>
        </w:tc>
      </w:tr>
      <w:tr w:rsidR="00006352" w:rsidRPr="00006352" w:rsidTr="00773024">
        <w:tc>
          <w:tcPr>
            <w:tcW w:w="39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spacing w:line="240" w:lineRule="atLeast"/>
              <w:jc w:val="left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/>
                <w:b w:val="0"/>
                <w:color w:val="000000"/>
                <w:sz w:val="24"/>
              </w:rPr>
              <w:t>2</w:t>
            </w:r>
          </w:p>
        </w:tc>
        <w:tc>
          <w:tcPr>
            <w:tcW w:w="116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autoSpaceDN w:val="0"/>
              <w:spacing w:line="240" w:lineRule="atLeast"/>
              <w:jc w:val="left"/>
              <w:textAlignment w:val="center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 w:hint="eastAsia"/>
                <w:b w:val="0"/>
                <w:color w:val="000000"/>
                <w:sz w:val="24"/>
              </w:rPr>
              <w:t>甲氨蝶呤片</w:t>
            </w:r>
          </w:p>
          <w:p w:rsidR="00006352" w:rsidRPr="00006352" w:rsidRDefault="00006352" w:rsidP="00F21BA9">
            <w:pPr>
              <w:autoSpaceDN w:val="0"/>
              <w:spacing w:line="240" w:lineRule="atLeast"/>
              <w:jc w:val="left"/>
              <w:textAlignment w:val="center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 w:hint="eastAsia"/>
                <w:b w:val="0"/>
                <w:color w:val="000000"/>
                <w:sz w:val="24"/>
              </w:rPr>
              <w:t>（口服，非肿瘤用途）</w:t>
            </w:r>
          </w:p>
        </w:tc>
        <w:tc>
          <w:tcPr>
            <w:tcW w:w="344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widowControl/>
              <w:spacing w:line="240" w:lineRule="atLeast"/>
              <w:jc w:val="left"/>
              <w:rPr>
                <w:rFonts w:ascii="宋体" w:hAnsi="宋体"/>
                <w:b w:val="0"/>
                <w:color w:val="000000"/>
                <w:sz w:val="24"/>
              </w:rPr>
            </w:pPr>
          </w:p>
        </w:tc>
      </w:tr>
      <w:tr w:rsidR="00006352" w:rsidRPr="00006352" w:rsidTr="00773024">
        <w:tc>
          <w:tcPr>
            <w:tcW w:w="39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spacing w:line="240" w:lineRule="atLeast"/>
              <w:jc w:val="left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/>
                <w:b w:val="0"/>
                <w:color w:val="000000"/>
                <w:sz w:val="24"/>
              </w:rPr>
              <w:t>3</w:t>
            </w:r>
          </w:p>
        </w:tc>
        <w:tc>
          <w:tcPr>
            <w:tcW w:w="116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autoSpaceDN w:val="0"/>
              <w:spacing w:line="240" w:lineRule="atLeast"/>
              <w:jc w:val="left"/>
              <w:textAlignment w:val="center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 w:hint="eastAsia"/>
                <w:b w:val="0"/>
                <w:color w:val="000000"/>
                <w:sz w:val="24"/>
              </w:rPr>
              <w:t>肌肉松弛剂</w:t>
            </w:r>
          </w:p>
        </w:tc>
        <w:tc>
          <w:tcPr>
            <w:tcW w:w="344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widowControl/>
              <w:spacing w:line="240" w:lineRule="atLeast"/>
              <w:jc w:val="left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 w:hint="eastAsia"/>
                <w:b w:val="0"/>
                <w:color w:val="000000"/>
                <w:sz w:val="24"/>
              </w:rPr>
              <w:t>维库溴铵注射液、阿曲库铵注射液、罗库溴铵注射液</w:t>
            </w:r>
          </w:p>
        </w:tc>
      </w:tr>
      <w:tr w:rsidR="00006352" w:rsidRPr="00006352" w:rsidTr="00773024">
        <w:tc>
          <w:tcPr>
            <w:tcW w:w="39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spacing w:line="240" w:lineRule="atLeast"/>
              <w:jc w:val="left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/>
                <w:b w:val="0"/>
                <w:color w:val="000000"/>
                <w:sz w:val="24"/>
              </w:rPr>
              <w:t>4</w:t>
            </w:r>
          </w:p>
        </w:tc>
        <w:tc>
          <w:tcPr>
            <w:tcW w:w="116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autoSpaceDN w:val="0"/>
              <w:spacing w:line="240" w:lineRule="atLeast"/>
              <w:jc w:val="left"/>
              <w:textAlignment w:val="center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 w:hint="eastAsia"/>
                <w:b w:val="0"/>
                <w:color w:val="000000"/>
                <w:sz w:val="24"/>
              </w:rPr>
              <w:t>口服化疗药</w:t>
            </w:r>
          </w:p>
        </w:tc>
        <w:tc>
          <w:tcPr>
            <w:tcW w:w="344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widowControl/>
              <w:spacing w:line="240" w:lineRule="atLeast"/>
              <w:jc w:val="left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 w:hint="eastAsia"/>
                <w:b w:val="0"/>
                <w:color w:val="000000"/>
                <w:sz w:val="24"/>
              </w:rPr>
              <w:t>比卡鲁胺片、卡培他滨片、羟基脲、他莫昔芬、来曲唑</w:t>
            </w:r>
          </w:p>
        </w:tc>
      </w:tr>
      <w:tr w:rsidR="00006352" w:rsidRPr="00006352" w:rsidTr="00773024">
        <w:tc>
          <w:tcPr>
            <w:tcW w:w="39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spacing w:line="240" w:lineRule="atLeast"/>
              <w:jc w:val="left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/>
                <w:b w:val="0"/>
                <w:color w:val="000000"/>
                <w:sz w:val="24"/>
              </w:rPr>
              <w:t>5</w:t>
            </w:r>
          </w:p>
        </w:tc>
        <w:tc>
          <w:tcPr>
            <w:tcW w:w="116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autoSpaceDN w:val="0"/>
              <w:spacing w:line="240" w:lineRule="atLeast"/>
              <w:jc w:val="left"/>
              <w:textAlignment w:val="center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 w:hint="eastAsia"/>
                <w:b w:val="0"/>
                <w:color w:val="000000"/>
                <w:sz w:val="24"/>
              </w:rPr>
              <w:t>中药注射剂</w:t>
            </w:r>
          </w:p>
        </w:tc>
        <w:tc>
          <w:tcPr>
            <w:tcW w:w="344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widowControl/>
              <w:spacing w:line="240" w:lineRule="atLeast"/>
              <w:jc w:val="left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 w:hint="eastAsia"/>
                <w:b w:val="0"/>
                <w:color w:val="000000"/>
                <w:sz w:val="24"/>
              </w:rPr>
              <w:t>血栓通注射液、醒脑静注射液、参麦注射液</w:t>
            </w:r>
          </w:p>
        </w:tc>
      </w:tr>
      <w:tr w:rsidR="00006352" w:rsidRPr="00006352" w:rsidTr="00773024">
        <w:tc>
          <w:tcPr>
            <w:tcW w:w="39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spacing w:line="240" w:lineRule="atLeast"/>
              <w:jc w:val="left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/>
                <w:b w:val="0"/>
                <w:color w:val="000000"/>
                <w:sz w:val="24"/>
              </w:rPr>
              <w:t>6</w:t>
            </w:r>
          </w:p>
        </w:tc>
        <w:tc>
          <w:tcPr>
            <w:tcW w:w="116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autoSpaceDN w:val="0"/>
              <w:spacing w:line="240" w:lineRule="atLeast"/>
              <w:jc w:val="left"/>
              <w:textAlignment w:val="center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 w:hint="eastAsia"/>
                <w:b w:val="0"/>
                <w:color w:val="000000"/>
                <w:sz w:val="24"/>
              </w:rPr>
              <w:t>透析液</w:t>
            </w:r>
          </w:p>
        </w:tc>
        <w:tc>
          <w:tcPr>
            <w:tcW w:w="344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6352" w:rsidRPr="00006352" w:rsidRDefault="00006352" w:rsidP="00F21BA9">
            <w:pPr>
              <w:widowControl/>
              <w:spacing w:line="240" w:lineRule="atLeast"/>
              <w:jc w:val="left"/>
              <w:rPr>
                <w:rFonts w:ascii="宋体" w:hAnsi="宋体"/>
                <w:b w:val="0"/>
                <w:color w:val="000000"/>
                <w:sz w:val="24"/>
              </w:rPr>
            </w:pPr>
            <w:r w:rsidRPr="00006352">
              <w:rPr>
                <w:rFonts w:ascii="宋体" w:hAnsi="宋体" w:hint="eastAsia"/>
                <w:b w:val="0"/>
                <w:color w:val="000000"/>
                <w:sz w:val="24"/>
              </w:rPr>
              <w:t>低钙腹膜透析液</w:t>
            </w:r>
            <w:r w:rsidRPr="00006352">
              <w:rPr>
                <w:rFonts w:ascii="宋体" w:hAnsi="宋体"/>
                <w:b w:val="0"/>
                <w:color w:val="000000"/>
                <w:sz w:val="24"/>
              </w:rPr>
              <w:t>1.5%</w:t>
            </w:r>
            <w:r w:rsidRPr="00006352">
              <w:rPr>
                <w:rFonts w:ascii="宋体" w:hAnsi="宋体" w:hint="eastAsia"/>
                <w:b w:val="0"/>
                <w:color w:val="000000"/>
                <w:sz w:val="24"/>
              </w:rPr>
              <w:t>、低钙腹膜透析液</w:t>
            </w:r>
            <w:r w:rsidRPr="00006352">
              <w:rPr>
                <w:rFonts w:ascii="宋体" w:hAnsi="宋体"/>
                <w:b w:val="0"/>
                <w:color w:val="000000"/>
                <w:sz w:val="24"/>
              </w:rPr>
              <w:t>2.5%</w:t>
            </w:r>
          </w:p>
        </w:tc>
      </w:tr>
    </w:tbl>
    <w:p w:rsidR="00006352" w:rsidRPr="00006352" w:rsidRDefault="00006352" w:rsidP="00773024">
      <w:pPr>
        <w:jc w:val="left"/>
      </w:pPr>
    </w:p>
    <w:p w:rsidR="00006352" w:rsidRPr="00006352" w:rsidRDefault="00006352" w:rsidP="00773024">
      <w:pPr>
        <w:pStyle w:val="a9"/>
        <w:spacing w:line="440" w:lineRule="exact"/>
        <w:ind w:left="422"/>
        <w:jc w:val="left"/>
        <w:rPr>
          <w:rFonts w:ascii="宋体" w:eastAsia="宋体"/>
          <w:szCs w:val="21"/>
        </w:rPr>
      </w:pPr>
    </w:p>
    <w:sectPr w:rsidR="00006352" w:rsidRPr="00006352" w:rsidSect="001305F4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58" w:right="1474" w:bottom="1361" w:left="1474" w:header="851" w:footer="510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A28" w:rsidRDefault="00726A28">
      <w:r>
        <w:separator/>
      </w:r>
    </w:p>
  </w:endnote>
  <w:endnote w:type="continuationSeparator" w:id="0">
    <w:p w:rsidR="00726A28" w:rsidRDefault="0072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42E" w:rsidRDefault="005A142E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6</w:t>
    </w:r>
    <w:r>
      <w:fldChar w:fldCharType="end"/>
    </w:r>
  </w:p>
  <w:p w:rsidR="005A142E" w:rsidRDefault="005A142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998413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b/>
      </w:rPr>
    </w:sdtEndPr>
    <w:sdtContent>
      <w:p w:rsidR="000C75BC" w:rsidRPr="000C75BC" w:rsidRDefault="000C75BC">
        <w:pPr>
          <w:pStyle w:val="a7"/>
          <w:jc w:val="center"/>
          <w:rPr>
            <w:rFonts w:asciiTheme="minorEastAsia" w:eastAsiaTheme="minorEastAsia" w:hAnsiTheme="minorEastAsia"/>
            <w:b/>
          </w:rPr>
        </w:pPr>
        <w:r w:rsidRPr="000C75BC">
          <w:rPr>
            <w:rFonts w:asciiTheme="minorEastAsia" w:eastAsiaTheme="minorEastAsia" w:hAnsiTheme="minorEastAsia"/>
            <w:b/>
          </w:rPr>
          <w:fldChar w:fldCharType="begin"/>
        </w:r>
        <w:r w:rsidRPr="000C75BC">
          <w:rPr>
            <w:rFonts w:asciiTheme="minorEastAsia" w:eastAsiaTheme="minorEastAsia" w:hAnsiTheme="minorEastAsia"/>
          </w:rPr>
          <w:instrText>PAGE   \* MERGEFORMAT</w:instrText>
        </w:r>
        <w:r w:rsidRPr="000C75BC">
          <w:rPr>
            <w:rFonts w:asciiTheme="minorEastAsia" w:eastAsiaTheme="minorEastAsia" w:hAnsiTheme="minorEastAsia"/>
            <w:b/>
          </w:rPr>
          <w:fldChar w:fldCharType="separate"/>
        </w:r>
        <w:r w:rsidR="00F21BA9" w:rsidRPr="00F21BA9">
          <w:rPr>
            <w:rFonts w:asciiTheme="minorEastAsia" w:eastAsiaTheme="minorEastAsia" w:hAnsiTheme="minorEastAsia"/>
            <w:b/>
            <w:noProof/>
            <w:lang w:val="zh-CN"/>
          </w:rPr>
          <w:t>1</w:t>
        </w:r>
        <w:r w:rsidRPr="000C75BC">
          <w:rPr>
            <w:rFonts w:asciiTheme="minorEastAsia" w:eastAsiaTheme="minorEastAsia" w:hAnsiTheme="minorEastAsia"/>
            <w:b/>
          </w:rPr>
          <w:fldChar w:fldCharType="end"/>
        </w:r>
      </w:p>
    </w:sdtContent>
  </w:sdt>
  <w:p w:rsidR="00C31E56" w:rsidRDefault="00C31E5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6678265"/>
      <w:docPartObj>
        <w:docPartGallery w:val="Page Numbers (Bottom of Page)"/>
        <w:docPartUnique/>
      </w:docPartObj>
    </w:sdtPr>
    <w:sdtEndPr/>
    <w:sdtContent>
      <w:p w:rsidR="000C75BC" w:rsidRDefault="000C75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C75BC">
          <w:rPr>
            <w:noProof/>
            <w:lang w:val="zh-CN"/>
          </w:rPr>
          <w:t>1</w:t>
        </w:r>
        <w:r>
          <w:fldChar w:fldCharType="end"/>
        </w:r>
      </w:p>
    </w:sdtContent>
  </w:sdt>
  <w:p w:rsidR="000C75BC" w:rsidRDefault="000C75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A28" w:rsidRDefault="00726A28">
      <w:r>
        <w:separator/>
      </w:r>
    </w:p>
  </w:footnote>
  <w:footnote w:type="continuationSeparator" w:id="0">
    <w:p w:rsidR="00726A28" w:rsidRDefault="00726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183" w:rsidRDefault="005B6183" w:rsidP="005B6183">
    <w:pPr>
      <w:pStyle w:val="a6"/>
      <w:jc w:val="left"/>
    </w:pPr>
    <w:r>
      <w:rPr>
        <w:noProof/>
      </w:rPr>
      <w:drawing>
        <wp:inline distT="0" distB="0" distL="0" distR="0" wp14:anchorId="5D9925FE" wp14:editId="575374E3">
          <wp:extent cx="1838325" cy="311929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页眉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122" cy="3151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6183" w:rsidRDefault="005B6183" w:rsidP="005B618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0000000B"/>
    <w:multiLevelType w:val="singleLevel"/>
    <w:tmpl w:val="0000000B"/>
    <w:lvl w:ilvl="0">
      <w:start w:val="3"/>
      <w:numFmt w:val="chineseCounting"/>
      <w:suff w:val="nothing"/>
      <w:lvlText w:val="（%1）"/>
      <w:lvlJc w:val="left"/>
    </w:lvl>
  </w:abstractNum>
  <w:abstractNum w:abstractNumId="2">
    <w:nsid w:val="25CB076E"/>
    <w:multiLevelType w:val="multilevel"/>
    <w:tmpl w:val="25CB076E"/>
    <w:lvl w:ilvl="0">
      <w:start w:val="1"/>
      <w:numFmt w:val="decimal"/>
      <w:lvlText w:val="%1、"/>
      <w:lvlJc w:val="left"/>
      <w:pPr>
        <w:tabs>
          <w:tab w:val="num" w:pos="945"/>
        </w:tabs>
        <w:ind w:left="945" w:hanging="79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90"/>
        </w:tabs>
        <w:ind w:left="990" w:hanging="420"/>
      </w:pPr>
    </w:lvl>
    <w:lvl w:ilvl="2">
      <w:start w:val="1"/>
      <w:numFmt w:val="lowerRoman"/>
      <w:lvlText w:val="%3."/>
      <w:lvlJc w:val="right"/>
      <w:pPr>
        <w:tabs>
          <w:tab w:val="num" w:pos="1410"/>
        </w:tabs>
        <w:ind w:left="1410" w:hanging="42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>
      <w:start w:val="1"/>
      <w:numFmt w:val="lowerLetter"/>
      <w:lvlText w:val="%5)"/>
      <w:lvlJc w:val="left"/>
      <w:pPr>
        <w:tabs>
          <w:tab w:val="num" w:pos="2250"/>
        </w:tabs>
        <w:ind w:left="2250" w:hanging="420"/>
      </w:pPr>
    </w:lvl>
    <w:lvl w:ilvl="5">
      <w:start w:val="1"/>
      <w:numFmt w:val="lowerRoman"/>
      <w:lvlText w:val="%6."/>
      <w:lvlJc w:val="right"/>
      <w:pPr>
        <w:tabs>
          <w:tab w:val="num" w:pos="2670"/>
        </w:tabs>
        <w:ind w:left="2670" w:hanging="420"/>
      </w:pPr>
    </w:lvl>
    <w:lvl w:ilvl="6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>
      <w:start w:val="1"/>
      <w:numFmt w:val="lowerLetter"/>
      <w:lvlText w:val="%8)"/>
      <w:lvlJc w:val="left"/>
      <w:pPr>
        <w:tabs>
          <w:tab w:val="num" w:pos="3510"/>
        </w:tabs>
        <w:ind w:left="3510" w:hanging="420"/>
      </w:pPr>
    </w:lvl>
    <w:lvl w:ilvl="8">
      <w:start w:val="1"/>
      <w:numFmt w:val="lowerRoman"/>
      <w:lvlText w:val="%9."/>
      <w:lvlJc w:val="right"/>
      <w:pPr>
        <w:tabs>
          <w:tab w:val="num" w:pos="3930"/>
        </w:tabs>
        <w:ind w:left="3930" w:hanging="420"/>
      </w:pPr>
    </w:lvl>
  </w:abstractNum>
  <w:abstractNum w:abstractNumId="3">
    <w:nsid w:val="2CC40904"/>
    <w:multiLevelType w:val="multilevel"/>
    <w:tmpl w:val="2CC40904"/>
    <w:lvl w:ilvl="0">
      <w:start w:val="1"/>
      <w:numFmt w:val="decimal"/>
      <w:lvlText w:val="%1、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90"/>
        </w:tabs>
        <w:ind w:left="990" w:hanging="420"/>
      </w:pPr>
    </w:lvl>
    <w:lvl w:ilvl="2">
      <w:start w:val="1"/>
      <w:numFmt w:val="lowerRoman"/>
      <w:lvlText w:val="%3."/>
      <w:lvlJc w:val="right"/>
      <w:pPr>
        <w:tabs>
          <w:tab w:val="num" w:pos="1410"/>
        </w:tabs>
        <w:ind w:left="1410" w:hanging="42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>
      <w:start w:val="1"/>
      <w:numFmt w:val="lowerLetter"/>
      <w:lvlText w:val="%5)"/>
      <w:lvlJc w:val="left"/>
      <w:pPr>
        <w:tabs>
          <w:tab w:val="num" w:pos="2250"/>
        </w:tabs>
        <w:ind w:left="2250" w:hanging="420"/>
      </w:pPr>
    </w:lvl>
    <w:lvl w:ilvl="5">
      <w:start w:val="1"/>
      <w:numFmt w:val="lowerRoman"/>
      <w:lvlText w:val="%6."/>
      <w:lvlJc w:val="right"/>
      <w:pPr>
        <w:tabs>
          <w:tab w:val="num" w:pos="2670"/>
        </w:tabs>
        <w:ind w:left="2670" w:hanging="420"/>
      </w:pPr>
    </w:lvl>
    <w:lvl w:ilvl="6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>
      <w:start w:val="1"/>
      <w:numFmt w:val="lowerLetter"/>
      <w:lvlText w:val="%8)"/>
      <w:lvlJc w:val="left"/>
      <w:pPr>
        <w:tabs>
          <w:tab w:val="num" w:pos="3510"/>
        </w:tabs>
        <w:ind w:left="3510" w:hanging="420"/>
      </w:pPr>
    </w:lvl>
    <w:lvl w:ilvl="8">
      <w:start w:val="1"/>
      <w:numFmt w:val="lowerRoman"/>
      <w:lvlText w:val="%9."/>
      <w:lvlJc w:val="right"/>
      <w:pPr>
        <w:tabs>
          <w:tab w:val="num" w:pos="3930"/>
        </w:tabs>
        <w:ind w:left="3930" w:hanging="420"/>
      </w:pPr>
    </w:lvl>
  </w:abstractNum>
  <w:abstractNum w:abstractNumId="4">
    <w:nsid w:val="5253BF3A"/>
    <w:multiLevelType w:val="singleLevel"/>
    <w:tmpl w:val="5253BF3A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53D9A779"/>
    <w:multiLevelType w:val="singleLevel"/>
    <w:tmpl w:val="53D9A779"/>
    <w:lvl w:ilvl="0">
      <w:start w:val="7"/>
      <w:numFmt w:val="decimal"/>
      <w:suff w:val="nothing"/>
      <w:lvlText w:val="%1、"/>
      <w:lvlJc w:val="left"/>
    </w:lvl>
  </w:abstractNum>
  <w:abstractNum w:abstractNumId="6">
    <w:nsid w:val="53D9A7A5"/>
    <w:multiLevelType w:val="singleLevel"/>
    <w:tmpl w:val="53D9A7A5"/>
    <w:lvl w:ilvl="0">
      <w:start w:val="11"/>
      <w:numFmt w:val="decimal"/>
      <w:suff w:val="nothing"/>
      <w:lvlText w:val="%1、"/>
      <w:lvlJc w:val="left"/>
    </w:lvl>
  </w:abstractNum>
  <w:abstractNum w:abstractNumId="7">
    <w:nsid w:val="53D9A922"/>
    <w:multiLevelType w:val="singleLevel"/>
    <w:tmpl w:val="53D9A922"/>
    <w:lvl w:ilvl="0">
      <w:start w:val="1"/>
      <w:numFmt w:val="decimal"/>
      <w:suff w:val="nothing"/>
      <w:lvlText w:val="%1、"/>
      <w:lvlJc w:val="left"/>
    </w:lvl>
  </w:abstractNum>
  <w:abstractNum w:abstractNumId="8">
    <w:nsid w:val="53ED852C"/>
    <w:multiLevelType w:val="singleLevel"/>
    <w:tmpl w:val="53ED852C"/>
    <w:lvl w:ilvl="0">
      <w:start w:val="1"/>
      <w:numFmt w:val="chineseCounting"/>
      <w:suff w:val="space"/>
      <w:lvlText w:val="（%1）"/>
      <w:lvlJc w:val="left"/>
    </w:lvl>
  </w:abstractNum>
  <w:abstractNum w:abstractNumId="9">
    <w:nsid w:val="53ED8549"/>
    <w:multiLevelType w:val="singleLevel"/>
    <w:tmpl w:val="53ED8549"/>
    <w:lvl w:ilvl="0">
      <w:start w:val="1"/>
      <w:numFmt w:val="decimal"/>
      <w:suff w:val="nothing"/>
      <w:lvlText w:val="%1、"/>
      <w:lvlJc w:val="left"/>
    </w:lvl>
  </w:abstractNum>
  <w:abstractNum w:abstractNumId="10">
    <w:nsid w:val="53EDB45C"/>
    <w:multiLevelType w:val="singleLevel"/>
    <w:tmpl w:val="53EDB45C"/>
    <w:lvl w:ilvl="0">
      <w:start w:val="2"/>
      <w:numFmt w:val="chineseCounting"/>
      <w:suff w:val="nothing"/>
      <w:lvlText w:val="（%1）"/>
      <w:lvlJc w:val="left"/>
    </w:lvl>
  </w:abstractNum>
  <w:abstractNum w:abstractNumId="11">
    <w:nsid w:val="53EDB725"/>
    <w:multiLevelType w:val="singleLevel"/>
    <w:tmpl w:val="53EDB725"/>
    <w:lvl w:ilvl="0">
      <w:start w:val="5"/>
      <w:numFmt w:val="decimal"/>
      <w:suff w:val="nothing"/>
      <w:lvlText w:val="%1."/>
      <w:lvlJc w:val="left"/>
    </w:lvl>
  </w:abstractNum>
  <w:abstractNum w:abstractNumId="12">
    <w:nsid w:val="58A861A3"/>
    <w:multiLevelType w:val="hybridMultilevel"/>
    <w:tmpl w:val="34667D58"/>
    <w:lvl w:ilvl="0" w:tplc="1220C3A6">
      <w:start w:val="9"/>
      <w:numFmt w:val="decimal"/>
      <w:lvlText w:val="%1、"/>
      <w:lvlJc w:val="left"/>
      <w:pPr>
        <w:ind w:left="114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3">
    <w:nsid w:val="6F1E2079"/>
    <w:multiLevelType w:val="multilevel"/>
    <w:tmpl w:val="6F1E2079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7BD57ED1"/>
    <w:multiLevelType w:val="hybridMultilevel"/>
    <w:tmpl w:val="2F5A202E"/>
    <w:lvl w:ilvl="0" w:tplc="23525B5C">
      <w:start w:val="9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0"/>
  </w:num>
  <w:num w:numId="5">
    <w:abstractNumId w:val="11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1"/>
  </w:num>
  <w:num w:numId="11">
    <w:abstractNumId w:val="13"/>
  </w:num>
  <w:num w:numId="12">
    <w:abstractNumId w:val="3"/>
  </w:num>
  <w:num w:numId="13">
    <w:abstractNumId w:val="2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11"/>
  <w:drawingGridVerticalSpacing w:val="156"/>
  <w:displayVerticalDrawingGridEvery w:val="2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77"/>
    <w:rsid w:val="00006352"/>
    <w:rsid w:val="00010E4F"/>
    <w:rsid w:val="0002437E"/>
    <w:rsid w:val="00026625"/>
    <w:rsid w:val="0005109E"/>
    <w:rsid w:val="00062C56"/>
    <w:rsid w:val="000658D1"/>
    <w:rsid w:val="0008221C"/>
    <w:rsid w:val="00087011"/>
    <w:rsid w:val="000A54ED"/>
    <w:rsid w:val="000B546D"/>
    <w:rsid w:val="000C75BC"/>
    <w:rsid w:val="000F7FBF"/>
    <w:rsid w:val="001305F4"/>
    <w:rsid w:val="00135521"/>
    <w:rsid w:val="0014053E"/>
    <w:rsid w:val="0014161F"/>
    <w:rsid w:val="001425FB"/>
    <w:rsid w:val="00153642"/>
    <w:rsid w:val="00154CF7"/>
    <w:rsid w:val="00172A27"/>
    <w:rsid w:val="00172B09"/>
    <w:rsid w:val="00182AEE"/>
    <w:rsid w:val="00184B43"/>
    <w:rsid w:val="001938B1"/>
    <w:rsid w:val="001B2AF0"/>
    <w:rsid w:val="001F1AF8"/>
    <w:rsid w:val="001F43FB"/>
    <w:rsid w:val="00247547"/>
    <w:rsid w:val="0025239D"/>
    <w:rsid w:val="00262C81"/>
    <w:rsid w:val="002653BA"/>
    <w:rsid w:val="00265C13"/>
    <w:rsid w:val="00270D06"/>
    <w:rsid w:val="00295081"/>
    <w:rsid w:val="002A3749"/>
    <w:rsid w:val="002B6F53"/>
    <w:rsid w:val="002F127A"/>
    <w:rsid w:val="0033179A"/>
    <w:rsid w:val="00332D8E"/>
    <w:rsid w:val="00337CDB"/>
    <w:rsid w:val="003447D8"/>
    <w:rsid w:val="00352921"/>
    <w:rsid w:val="00353CD9"/>
    <w:rsid w:val="00370F33"/>
    <w:rsid w:val="00391766"/>
    <w:rsid w:val="00394B20"/>
    <w:rsid w:val="003B0607"/>
    <w:rsid w:val="003F49B8"/>
    <w:rsid w:val="00402CED"/>
    <w:rsid w:val="004371AC"/>
    <w:rsid w:val="0044600A"/>
    <w:rsid w:val="00481093"/>
    <w:rsid w:val="004848CA"/>
    <w:rsid w:val="004A3563"/>
    <w:rsid w:val="004B719C"/>
    <w:rsid w:val="004C60E5"/>
    <w:rsid w:val="004F25BA"/>
    <w:rsid w:val="004F3A6E"/>
    <w:rsid w:val="004F6325"/>
    <w:rsid w:val="0051108C"/>
    <w:rsid w:val="0051467C"/>
    <w:rsid w:val="00556901"/>
    <w:rsid w:val="00567633"/>
    <w:rsid w:val="0057711C"/>
    <w:rsid w:val="005773FD"/>
    <w:rsid w:val="005A142E"/>
    <w:rsid w:val="005B4EDB"/>
    <w:rsid w:val="005B6183"/>
    <w:rsid w:val="005C1971"/>
    <w:rsid w:val="005D2346"/>
    <w:rsid w:val="005E11D9"/>
    <w:rsid w:val="005E1892"/>
    <w:rsid w:val="005E57AA"/>
    <w:rsid w:val="005F5C3A"/>
    <w:rsid w:val="006070C7"/>
    <w:rsid w:val="0063454F"/>
    <w:rsid w:val="006725D2"/>
    <w:rsid w:val="00692071"/>
    <w:rsid w:val="006939D6"/>
    <w:rsid w:val="006C016E"/>
    <w:rsid w:val="00702729"/>
    <w:rsid w:val="00712227"/>
    <w:rsid w:val="00722306"/>
    <w:rsid w:val="00726A28"/>
    <w:rsid w:val="00731679"/>
    <w:rsid w:val="00773024"/>
    <w:rsid w:val="007B61A7"/>
    <w:rsid w:val="007C00BE"/>
    <w:rsid w:val="007C68BA"/>
    <w:rsid w:val="007D77C1"/>
    <w:rsid w:val="00807596"/>
    <w:rsid w:val="00821ACC"/>
    <w:rsid w:val="008231DB"/>
    <w:rsid w:val="0084014D"/>
    <w:rsid w:val="00852ABC"/>
    <w:rsid w:val="00867A31"/>
    <w:rsid w:val="0087185F"/>
    <w:rsid w:val="008728F9"/>
    <w:rsid w:val="0087722E"/>
    <w:rsid w:val="008979B8"/>
    <w:rsid w:val="008A7BED"/>
    <w:rsid w:val="008B2D56"/>
    <w:rsid w:val="008B3A26"/>
    <w:rsid w:val="008D1BC1"/>
    <w:rsid w:val="008D6BF3"/>
    <w:rsid w:val="00930FBF"/>
    <w:rsid w:val="009404F5"/>
    <w:rsid w:val="0096366E"/>
    <w:rsid w:val="00967563"/>
    <w:rsid w:val="0097353F"/>
    <w:rsid w:val="009B056F"/>
    <w:rsid w:val="00A13D63"/>
    <w:rsid w:val="00A148C3"/>
    <w:rsid w:val="00A170E9"/>
    <w:rsid w:val="00A319F0"/>
    <w:rsid w:val="00A62993"/>
    <w:rsid w:val="00A629D2"/>
    <w:rsid w:val="00A65FFF"/>
    <w:rsid w:val="00B07D5C"/>
    <w:rsid w:val="00B224BD"/>
    <w:rsid w:val="00B50B6F"/>
    <w:rsid w:val="00B55E81"/>
    <w:rsid w:val="00B64BAE"/>
    <w:rsid w:val="00B75BA6"/>
    <w:rsid w:val="00B84663"/>
    <w:rsid w:val="00BA0883"/>
    <w:rsid w:val="00BC3102"/>
    <w:rsid w:val="00BD4897"/>
    <w:rsid w:val="00BF3FA1"/>
    <w:rsid w:val="00C30196"/>
    <w:rsid w:val="00C31B4A"/>
    <w:rsid w:val="00C31E56"/>
    <w:rsid w:val="00C37FCC"/>
    <w:rsid w:val="00C57BE1"/>
    <w:rsid w:val="00C636FD"/>
    <w:rsid w:val="00C72081"/>
    <w:rsid w:val="00C82EF7"/>
    <w:rsid w:val="00C90DF9"/>
    <w:rsid w:val="00C9556A"/>
    <w:rsid w:val="00C97A20"/>
    <w:rsid w:val="00CB190E"/>
    <w:rsid w:val="00CC1060"/>
    <w:rsid w:val="00CC554F"/>
    <w:rsid w:val="00CF3A96"/>
    <w:rsid w:val="00D06EB6"/>
    <w:rsid w:val="00D13913"/>
    <w:rsid w:val="00D50B2C"/>
    <w:rsid w:val="00D64C98"/>
    <w:rsid w:val="00D76819"/>
    <w:rsid w:val="00D810E5"/>
    <w:rsid w:val="00DA34C4"/>
    <w:rsid w:val="00DA49AC"/>
    <w:rsid w:val="00DB1E33"/>
    <w:rsid w:val="00DD1F3C"/>
    <w:rsid w:val="00E0047A"/>
    <w:rsid w:val="00E07F64"/>
    <w:rsid w:val="00E6711E"/>
    <w:rsid w:val="00E712F4"/>
    <w:rsid w:val="00E91473"/>
    <w:rsid w:val="00E91FC0"/>
    <w:rsid w:val="00E9202B"/>
    <w:rsid w:val="00E960B0"/>
    <w:rsid w:val="00EB6534"/>
    <w:rsid w:val="00EC0365"/>
    <w:rsid w:val="00EC28CD"/>
    <w:rsid w:val="00ED4145"/>
    <w:rsid w:val="00EE7D96"/>
    <w:rsid w:val="00F17A5E"/>
    <w:rsid w:val="00F21BA9"/>
    <w:rsid w:val="00F41477"/>
    <w:rsid w:val="00F415E3"/>
    <w:rsid w:val="00F60FBF"/>
    <w:rsid w:val="00F619FD"/>
    <w:rsid w:val="00F83C29"/>
    <w:rsid w:val="00F85569"/>
    <w:rsid w:val="00FB0C9F"/>
    <w:rsid w:val="00FC7CA3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2D52AE1C-695E-47E2-A037-28BEDDC1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/>
    <w:lsdException w:name="toc 2" w:semiHidden="1" w:uiPriority="39"/>
    <w:lsdException w:name="toc 3" w:semiHidden="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Default Paragraph Font" w:semiHidden="1"/>
    <w:lsdException w:name="Body Text Indent" w:uiPriority="99"/>
    <w:lsdException w:name="Hyperlink" w:uiPriority="99"/>
    <w:lsdException w:name="Strong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477"/>
    <w:pPr>
      <w:widowControl w:val="0"/>
      <w:jc w:val="both"/>
    </w:pPr>
    <w:rPr>
      <w:b/>
      <w:bCs/>
      <w:iCs/>
      <w:kern w:val="2"/>
      <w:sz w:val="21"/>
      <w:szCs w:val="24"/>
    </w:rPr>
  </w:style>
  <w:style w:type="paragraph" w:styleId="1">
    <w:name w:val="heading 1"/>
    <w:aliases w:val="篇标题"/>
    <w:basedOn w:val="a"/>
    <w:next w:val="a"/>
    <w:qFormat/>
    <w:rsid w:val="006070C7"/>
    <w:pPr>
      <w:keepNext/>
      <w:keepLines/>
      <w:spacing w:before="340" w:after="330" w:line="360" w:lineRule="auto"/>
      <w:jc w:val="center"/>
      <w:outlineLvl w:val="0"/>
    </w:pPr>
    <w:rPr>
      <w:rFonts w:eastAsia="黑体"/>
      <w:b w:val="0"/>
      <w:kern w:val="44"/>
      <w:sz w:val="36"/>
      <w:szCs w:val="44"/>
    </w:rPr>
  </w:style>
  <w:style w:type="paragraph" w:styleId="2">
    <w:name w:val="heading 2"/>
    <w:aliases w:val="章标题"/>
    <w:basedOn w:val="a"/>
    <w:next w:val="a"/>
    <w:link w:val="2Char"/>
    <w:uiPriority w:val="99"/>
    <w:qFormat/>
    <w:rsid w:val="006070C7"/>
    <w:pPr>
      <w:keepNext/>
      <w:keepLines/>
      <w:spacing w:before="260" w:after="260" w:line="360" w:lineRule="auto"/>
      <w:jc w:val="center"/>
      <w:outlineLvl w:val="1"/>
    </w:pPr>
    <w:rPr>
      <w:rFonts w:ascii="Arial" w:eastAsia="仿宋" w:hAnsi="Arial"/>
      <w:sz w:val="32"/>
      <w:szCs w:val="32"/>
    </w:rPr>
  </w:style>
  <w:style w:type="paragraph" w:styleId="3">
    <w:name w:val="heading 3"/>
    <w:basedOn w:val="a"/>
    <w:next w:val="a"/>
    <w:link w:val="3Char"/>
    <w:pPr>
      <w:keepNext/>
      <w:keepLines/>
      <w:spacing w:before="260" w:after="260" w:line="416" w:lineRule="auto"/>
      <w:outlineLvl w:val="2"/>
    </w:pPr>
    <w:rPr>
      <w:rFonts w:eastAsia="??"/>
      <w:b w:val="0"/>
      <w:iCs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articletitle">
    <w:name w:val="main_articletitle"/>
    <w:basedOn w:val="a0"/>
  </w:style>
  <w:style w:type="character" w:customStyle="1" w:styleId="articletitle1">
    <w:name w:val="articletitle1"/>
    <w:basedOn w:val="a0"/>
  </w:style>
  <w:style w:type="character" w:styleId="a3">
    <w:name w:val="page number"/>
    <w:basedOn w:val="a0"/>
  </w:style>
  <w:style w:type="character" w:styleId="a4">
    <w:name w:val="Strong"/>
    <w:qFormat/>
    <w:rPr>
      <w:b/>
      <w:bCs/>
    </w:rPr>
  </w:style>
  <w:style w:type="character" w:styleId="a5">
    <w:name w:val="Hyperlink"/>
    <w:uiPriority w:val="99"/>
    <w:rPr>
      <w:strike w:val="0"/>
      <w:dstrike w:val="0"/>
      <w:color w:val="0000FF"/>
      <w:u w:val="none"/>
    </w:rPr>
  </w:style>
  <w:style w:type="character" w:customStyle="1" w:styleId="3Char">
    <w:name w:val="标题 3 Char"/>
    <w:link w:val="3"/>
    <w:rPr>
      <w:rFonts w:eastAsia="??"/>
      <w:b/>
      <w:bCs/>
      <w:kern w:val="2"/>
      <w:sz w:val="32"/>
      <w:szCs w:val="32"/>
      <w:lang w:val="en-US" w:eastAsia="zh-CN" w:bidi="ar-SA"/>
    </w:rPr>
  </w:style>
  <w:style w:type="character" w:customStyle="1" w:styleId="ttag">
    <w:name w:val="t_tag"/>
    <w:basedOn w:val="a0"/>
  </w:style>
  <w:style w:type="paragraph" w:styleId="30">
    <w:name w:val="List 3"/>
    <w:basedOn w:val="a"/>
    <w:pPr>
      <w:ind w:leftChars="400" w:left="100" w:hangingChars="200" w:hanging="200"/>
    </w:pPr>
    <w:rPr>
      <w:rFonts w:eastAsia="仿宋"/>
      <w:b w:val="0"/>
      <w:sz w:val="28"/>
    </w:rPr>
  </w:style>
  <w:style w:type="paragraph" w:customStyle="1" w:styleId="p10">
    <w:name w:val="p10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0">
    <w:name w:val="List Continue 2"/>
    <w:basedOn w:val="a"/>
    <w:pPr>
      <w:spacing w:after="120"/>
      <w:ind w:leftChars="400" w:left="840"/>
    </w:pPr>
    <w:rPr>
      <w:rFonts w:eastAsia="仿宋"/>
      <w:b w:val="0"/>
      <w:sz w:val="2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"/>
      <w:b w:val="0"/>
      <w:sz w:val="18"/>
      <w:szCs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"/>
      <w:b w:val="0"/>
      <w:sz w:val="18"/>
      <w:szCs w:val="18"/>
    </w:rPr>
  </w:style>
  <w:style w:type="paragraph" w:styleId="a8">
    <w:name w:val="Date"/>
    <w:basedOn w:val="a"/>
    <w:next w:val="a"/>
    <w:pPr>
      <w:ind w:leftChars="2500" w:left="100"/>
    </w:pPr>
    <w:rPr>
      <w:rFonts w:eastAsia="仿宋"/>
      <w:b w:val="0"/>
      <w:sz w:val="28"/>
    </w:rPr>
  </w:style>
  <w:style w:type="paragraph" w:styleId="a9">
    <w:name w:val="Body Text Indent"/>
    <w:basedOn w:val="a"/>
    <w:link w:val="Char0"/>
    <w:uiPriority w:val="99"/>
    <w:pPr>
      <w:spacing w:after="120"/>
      <w:ind w:leftChars="200" w:left="420"/>
    </w:pPr>
    <w:rPr>
      <w:rFonts w:eastAsia="仿宋"/>
      <w:b w:val="0"/>
      <w:sz w:val="28"/>
    </w:rPr>
  </w:style>
  <w:style w:type="paragraph" w:styleId="10">
    <w:name w:val="toc 1"/>
    <w:basedOn w:val="a"/>
    <w:next w:val="a"/>
    <w:uiPriority w:val="39"/>
    <w:pPr>
      <w:spacing w:before="120" w:after="120"/>
      <w:jc w:val="left"/>
    </w:pPr>
    <w:rPr>
      <w:rFonts w:ascii="Calibri" w:eastAsia="仿宋" w:hAnsi="Calibri"/>
      <w:b w:val="0"/>
      <w:iCs w:val="0"/>
      <w:caps/>
      <w:sz w:val="20"/>
      <w:szCs w:val="20"/>
    </w:rPr>
  </w:style>
  <w:style w:type="paragraph" w:styleId="aa">
    <w:name w:val="Balloon Text"/>
    <w:basedOn w:val="a"/>
    <w:semiHidden/>
    <w:rPr>
      <w:rFonts w:eastAsia="仿宋"/>
      <w:b w:val="0"/>
      <w:sz w:val="18"/>
      <w:szCs w:val="18"/>
    </w:rPr>
  </w:style>
  <w:style w:type="paragraph" w:styleId="ab">
    <w:name w:val="Plain Text"/>
    <w:basedOn w:val="a"/>
    <w:rPr>
      <w:rFonts w:ascii="宋体" w:eastAsia="仿宋" w:hAnsi="Courier New" w:cs="Courier New" w:hint="eastAsia"/>
      <w:bCs w:val="0"/>
      <w:iCs w:val="0"/>
      <w:sz w:val="28"/>
      <w:szCs w:val="21"/>
    </w:rPr>
  </w:style>
  <w:style w:type="paragraph" w:styleId="ac">
    <w:name w:val="Body Text"/>
    <w:basedOn w:val="a"/>
    <w:pPr>
      <w:spacing w:after="120"/>
    </w:pPr>
    <w:rPr>
      <w:rFonts w:eastAsia="仿宋"/>
      <w:b w:val="0"/>
      <w:sz w:val="28"/>
    </w:rPr>
  </w:style>
  <w:style w:type="paragraph" w:styleId="ad">
    <w:name w:val="List Continue"/>
    <w:basedOn w:val="a"/>
    <w:pPr>
      <w:spacing w:after="120"/>
      <w:ind w:leftChars="200" w:left="420"/>
    </w:pPr>
    <w:rPr>
      <w:rFonts w:eastAsia="仿宋"/>
      <w:b w:val="0"/>
      <w:sz w:val="28"/>
    </w:rPr>
  </w:style>
  <w:style w:type="paragraph" w:styleId="21">
    <w:name w:val="List 2"/>
    <w:basedOn w:val="a"/>
    <w:pPr>
      <w:ind w:leftChars="200" w:left="100" w:hangingChars="200" w:hanging="200"/>
    </w:pPr>
    <w:rPr>
      <w:rFonts w:eastAsia="仿宋"/>
      <w:b w:val="0"/>
      <w:sz w:val="28"/>
    </w:rPr>
  </w:style>
  <w:style w:type="paragraph" w:styleId="31">
    <w:name w:val="toc 3"/>
    <w:basedOn w:val="a"/>
    <w:next w:val="a"/>
    <w:uiPriority w:val="39"/>
    <w:pPr>
      <w:ind w:left="420"/>
      <w:jc w:val="left"/>
    </w:pPr>
    <w:rPr>
      <w:rFonts w:ascii="Calibri" w:eastAsia="仿宋" w:hAnsi="Calibri"/>
      <w:bCs w:val="0"/>
      <w:i/>
      <w:sz w:val="20"/>
      <w:szCs w:val="20"/>
    </w:rPr>
  </w:style>
  <w:style w:type="paragraph" w:styleId="22">
    <w:name w:val="Body Text Indent 2"/>
    <w:basedOn w:val="a"/>
    <w:pPr>
      <w:spacing w:after="120" w:line="480" w:lineRule="auto"/>
      <w:ind w:leftChars="200" w:left="420"/>
    </w:pPr>
    <w:rPr>
      <w:rFonts w:eastAsia="仿宋"/>
      <w:b w:val="0"/>
      <w:sz w:val="28"/>
    </w:rPr>
  </w:style>
  <w:style w:type="paragraph" w:styleId="ae">
    <w:name w:val="Subtitle"/>
    <w:basedOn w:val="a"/>
    <w:pPr>
      <w:spacing w:before="240" w:after="60" w:line="312" w:lineRule="auto"/>
      <w:jc w:val="center"/>
      <w:outlineLvl w:val="1"/>
    </w:pPr>
    <w:rPr>
      <w:rFonts w:ascii="Arial" w:eastAsia="仿宋" w:hAnsi="Arial" w:cs="Arial"/>
      <w:b w:val="0"/>
      <w:kern w:val="28"/>
      <w:sz w:val="32"/>
      <w:szCs w:val="32"/>
    </w:rPr>
  </w:style>
  <w:style w:type="paragraph" w:customStyle="1" w:styleId="tt1">
    <w:name w:val="tt1"/>
    <w:basedOn w:val="a"/>
    <w:pPr>
      <w:widowControl/>
      <w:spacing w:before="100" w:beforeAutospacing="1" w:after="100" w:afterAutospacing="1"/>
      <w:jc w:val="left"/>
    </w:pPr>
    <w:rPr>
      <w:rFonts w:ascii="宋体" w:hAnsi="宋体"/>
      <w:b w:val="0"/>
      <w:bCs w:val="0"/>
      <w:iCs w:val="0"/>
      <w:kern w:val="0"/>
      <w:sz w:val="24"/>
    </w:rPr>
  </w:style>
  <w:style w:type="paragraph" w:styleId="af">
    <w:name w:val="List"/>
    <w:basedOn w:val="a"/>
    <w:pPr>
      <w:ind w:left="200" w:hangingChars="200" w:hanging="200"/>
    </w:pPr>
    <w:rPr>
      <w:rFonts w:eastAsia="仿宋"/>
      <w:b w:val="0"/>
      <w:sz w:val="28"/>
    </w:rPr>
  </w:style>
  <w:style w:type="paragraph" w:customStyle="1" w:styleId="gsok">
    <w:name w:val="gsok"/>
    <w:basedOn w:val="a"/>
    <w:pPr>
      <w:widowControl/>
      <w:spacing w:before="100" w:beforeAutospacing="1" w:after="100" w:afterAutospacing="1" w:line="360" w:lineRule="auto"/>
      <w:jc w:val="left"/>
    </w:pPr>
    <w:rPr>
      <w:rFonts w:ascii="宋体" w:hAnsi="宋体"/>
      <w:b w:val="0"/>
      <w:bCs w:val="0"/>
      <w:iCs w:val="0"/>
      <w:kern w:val="0"/>
      <w:sz w:val="14"/>
      <w:szCs w:val="14"/>
    </w:rPr>
  </w:style>
  <w:style w:type="paragraph" w:styleId="32">
    <w:name w:val="Body Text Indent 3"/>
    <w:basedOn w:val="a"/>
    <w:pPr>
      <w:spacing w:after="120"/>
      <w:ind w:leftChars="200" w:left="420"/>
    </w:pPr>
    <w:rPr>
      <w:rFonts w:eastAsia="仿宋"/>
      <w:b w:val="0"/>
      <w:sz w:val="16"/>
      <w:szCs w:val="16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仿宋" w:hAnsi="宋体" w:cs="宋体"/>
      <w:bCs w:val="0"/>
      <w:iCs w:val="0"/>
      <w:kern w:val="0"/>
      <w:sz w:val="24"/>
    </w:rPr>
  </w:style>
  <w:style w:type="paragraph" w:styleId="23">
    <w:name w:val="toc 2"/>
    <w:basedOn w:val="a"/>
    <w:next w:val="a"/>
    <w:uiPriority w:val="39"/>
    <w:pPr>
      <w:ind w:left="210"/>
      <w:jc w:val="left"/>
    </w:pPr>
    <w:rPr>
      <w:rFonts w:ascii="Calibri" w:eastAsia="仿宋" w:hAnsi="Calibri"/>
      <w:bCs w:val="0"/>
      <w:iCs w:val="0"/>
      <w:smallCaps/>
      <w:sz w:val="20"/>
      <w:szCs w:val="20"/>
    </w:rPr>
  </w:style>
  <w:style w:type="paragraph" w:styleId="af0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仿宋" w:hAnsi="宋体"/>
      <w:bCs w:val="0"/>
      <w:iCs w:val="0"/>
      <w:kern w:val="0"/>
      <w:sz w:val="24"/>
    </w:rPr>
  </w:style>
  <w:style w:type="paragraph" w:customStyle="1" w:styleId="Char1">
    <w:name w:val="Char"/>
    <w:basedOn w:val="a"/>
    <w:rPr>
      <w:b w:val="0"/>
      <w:bCs w:val="0"/>
      <w:iCs w:val="0"/>
      <w:kern w:val="0"/>
      <w:szCs w:val="20"/>
    </w:rPr>
  </w:style>
  <w:style w:type="paragraph" w:styleId="af1">
    <w:name w:val="List Paragraph"/>
    <w:basedOn w:val="a"/>
    <w:pPr>
      <w:ind w:firstLineChars="200" w:firstLine="420"/>
    </w:pPr>
    <w:rPr>
      <w:rFonts w:ascii="Calibri" w:eastAsia="仿宋" w:hAnsi="Calibri"/>
      <w:bCs w:val="0"/>
      <w:iCs w:val="0"/>
      <w:sz w:val="28"/>
      <w:szCs w:val="22"/>
    </w:rPr>
  </w:style>
  <w:style w:type="paragraph" w:customStyle="1" w:styleId="zhang">
    <w:name w:val="zhang"/>
    <w:basedOn w:val="a"/>
    <w:pPr>
      <w:widowControl/>
      <w:spacing w:before="100" w:beforeAutospacing="1" w:after="100" w:afterAutospacing="1"/>
      <w:jc w:val="left"/>
    </w:pPr>
    <w:rPr>
      <w:rFonts w:ascii="宋体" w:hAnsi="宋体"/>
      <w:b w:val="0"/>
      <w:bCs w:val="0"/>
      <w:iCs w:val="0"/>
      <w:kern w:val="0"/>
      <w:sz w:val="24"/>
    </w:rPr>
  </w:style>
  <w:style w:type="paragraph" w:customStyle="1" w:styleId="biao1">
    <w:name w:val="biao1"/>
    <w:basedOn w:val="a"/>
    <w:pPr>
      <w:widowControl/>
      <w:spacing w:before="100" w:beforeAutospacing="1" w:after="100" w:afterAutospacing="1"/>
      <w:jc w:val="left"/>
    </w:pPr>
    <w:rPr>
      <w:rFonts w:ascii="宋体" w:hAnsi="宋体"/>
      <w:b w:val="0"/>
      <w:bCs w:val="0"/>
      <w:iCs w:val="0"/>
      <w:kern w:val="0"/>
      <w:sz w:val="24"/>
    </w:rPr>
  </w:style>
  <w:style w:type="paragraph" w:customStyle="1" w:styleId="reader-word-layerreader-word-s1-2">
    <w:name w:val="reader-word-layer reader-word-s1-2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bCs w:val="0"/>
      <w:iCs w:val="0"/>
      <w:kern w:val="0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sz w:val="24"/>
      <w:szCs w:val="24"/>
    </w:rPr>
  </w:style>
  <w:style w:type="paragraph" w:customStyle="1" w:styleId="af2">
    <w:name w:val="a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tt3">
    <w:name w:val="tt3"/>
    <w:basedOn w:val="a"/>
    <w:pPr>
      <w:widowControl/>
      <w:spacing w:before="100" w:beforeAutospacing="1" w:after="100" w:afterAutospacing="1"/>
      <w:jc w:val="left"/>
    </w:pPr>
    <w:rPr>
      <w:rFonts w:ascii="宋体" w:hAnsi="宋体"/>
      <w:b w:val="0"/>
      <w:bCs w:val="0"/>
      <w:iCs w:val="0"/>
      <w:kern w:val="0"/>
      <w:sz w:val="24"/>
    </w:rPr>
  </w:style>
  <w:style w:type="table" w:styleId="2-1">
    <w:name w:val="Medium List 2 Accent 1"/>
    <w:basedOn w:val="a1"/>
    <w:uiPriority w:val="66"/>
    <w:rsid w:val="00692071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3">
    <w:name w:val="No Spacing"/>
    <w:link w:val="Char2"/>
    <w:uiPriority w:val="1"/>
    <w:rsid w:val="00692071"/>
    <w:rPr>
      <w:rFonts w:ascii="Calibri" w:hAnsi="Calibri"/>
      <w:sz w:val="22"/>
      <w:szCs w:val="22"/>
    </w:rPr>
  </w:style>
  <w:style w:type="character" w:customStyle="1" w:styleId="Char2">
    <w:name w:val="无间隔 Char"/>
    <w:link w:val="af3"/>
    <w:uiPriority w:val="1"/>
    <w:rsid w:val="00692071"/>
    <w:rPr>
      <w:rFonts w:ascii="Calibri" w:hAnsi="Calibri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DB1E33"/>
    <w:pPr>
      <w:ind w:left="630"/>
      <w:jc w:val="left"/>
    </w:pPr>
    <w:rPr>
      <w:rFonts w:ascii="Calibri" w:eastAsia="仿宋" w:hAnsi="Calibri"/>
      <w:bCs w:val="0"/>
      <w:iCs w:val="0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DB1E33"/>
    <w:pPr>
      <w:ind w:left="840"/>
      <w:jc w:val="left"/>
    </w:pPr>
    <w:rPr>
      <w:rFonts w:ascii="Calibri" w:eastAsia="仿宋" w:hAnsi="Calibri"/>
      <w:bCs w:val="0"/>
      <w:iCs w:val="0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DB1E33"/>
    <w:pPr>
      <w:ind w:left="1050"/>
      <w:jc w:val="left"/>
    </w:pPr>
    <w:rPr>
      <w:rFonts w:ascii="Calibri" w:eastAsia="仿宋" w:hAnsi="Calibri"/>
      <w:bCs w:val="0"/>
      <w:iCs w:val="0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DB1E33"/>
    <w:pPr>
      <w:ind w:left="1260"/>
      <w:jc w:val="left"/>
    </w:pPr>
    <w:rPr>
      <w:rFonts w:ascii="Calibri" w:eastAsia="仿宋" w:hAnsi="Calibri"/>
      <w:bCs w:val="0"/>
      <w:iCs w:val="0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DB1E33"/>
    <w:pPr>
      <w:ind w:left="1470"/>
      <w:jc w:val="left"/>
    </w:pPr>
    <w:rPr>
      <w:rFonts w:ascii="Calibri" w:eastAsia="仿宋" w:hAnsi="Calibri"/>
      <w:bCs w:val="0"/>
      <w:iCs w:val="0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DB1E33"/>
    <w:pPr>
      <w:ind w:left="1680"/>
      <w:jc w:val="left"/>
    </w:pPr>
    <w:rPr>
      <w:rFonts w:ascii="Calibri" w:eastAsia="仿宋" w:hAnsi="Calibri"/>
      <w:bCs w:val="0"/>
      <w:iCs w:val="0"/>
      <w:sz w:val="18"/>
      <w:szCs w:val="18"/>
    </w:rPr>
  </w:style>
  <w:style w:type="character" w:customStyle="1" w:styleId="Char">
    <w:name w:val="页脚 Char"/>
    <w:basedOn w:val="a0"/>
    <w:link w:val="a7"/>
    <w:uiPriority w:val="99"/>
    <w:rsid w:val="00C31E56"/>
    <w:rPr>
      <w:b/>
      <w:bCs/>
      <w:iCs/>
      <w:kern w:val="2"/>
      <w:sz w:val="18"/>
      <w:szCs w:val="18"/>
    </w:rPr>
  </w:style>
  <w:style w:type="character" w:styleId="af4">
    <w:name w:val="Intense Emphasis"/>
    <w:basedOn w:val="a0"/>
    <w:uiPriority w:val="21"/>
    <w:rsid w:val="008728F9"/>
    <w:rPr>
      <w:i/>
      <w:iCs/>
      <w:color w:val="5B9BD5" w:themeColor="accent1"/>
    </w:rPr>
  </w:style>
  <w:style w:type="paragraph" w:customStyle="1" w:styleId="af5">
    <w:name w:val="正文内容"/>
    <w:link w:val="Char3"/>
    <w:autoRedefine/>
    <w:qFormat/>
    <w:rsid w:val="008728F9"/>
    <w:pPr>
      <w:snapToGrid w:val="0"/>
      <w:spacing w:line="440" w:lineRule="exact"/>
      <w:ind w:firstLineChars="200" w:firstLine="560"/>
    </w:pPr>
    <w:rPr>
      <w:rFonts w:ascii="仿宋_GB2312" w:eastAsia="仿宋"/>
      <w:bCs/>
      <w:iCs/>
      <w:kern w:val="2"/>
      <w:sz w:val="28"/>
      <w:szCs w:val="28"/>
    </w:rPr>
  </w:style>
  <w:style w:type="character" w:customStyle="1" w:styleId="Char3">
    <w:name w:val="正文内容 Char"/>
    <w:basedOn w:val="a0"/>
    <w:link w:val="af5"/>
    <w:rsid w:val="008728F9"/>
    <w:rPr>
      <w:rFonts w:ascii="仿宋_GB2312" w:eastAsia="仿宋"/>
      <w:bCs/>
      <w:iCs/>
      <w:kern w:val="2"/>
      <w:sz w:val="28"/>
      <w:szCs w:val="28"/>
    </w:rPr>
  </w:style>
  <w:style w:type="paragraph" w:customStyle="1" w:styleId="af6">
    <w:name w:val="小二号标题"/>
    <w:basedOn w:val="2"/>
    <w:link w:val="Char4"/>
    <w:qFormat/>
    <w:rsid w:val="00A62993"/>
    <w:pPr>
      <w:ind w:firstLineChars="200" w:firstLine="200"/>
    </w:pPr>
    <w:rPr>
      <w:rFonts w:asciiTheme="minorEastAsia" w:eastAsiaTheme="minorEastAsia" w:hAnsiTheme="minorEastAsia" w:cstheme="majorBidi"/>
      <w:b w:val="0"/>
      <w:iCs w:val="0"/>
      <w:sz w:val="36"/>
      <w:szCs w:val="36"/>
    </w:rPr>
  </w:style>
  <w:style w:type="character" w:customStyle="1" w:styleId="Char4">
    <w:name w:val="小二号标题 Char"/>
    <w:basedOn w:val="a0"/>
    <w:link w:val="af6"/>
    <w:rsid w:val="00A62993"/>
    <w:rPr>
      <w:rFonts w:asciiTheme="minorEastAsia" w:eastAsiaTheme="minorEastAsia" w:hAnsiTheme="minorEastAsia" w:cstheme="majorBidi"/>
      <w:bCs/>
      <w:kern w:val="2"/>
      <w:sz w:val="36"/>
      <w:szCs w:val="36"/>
    </w:rPr>
  </w:style>
  <w:style w:type="character" w:customStyle="1" w:styleId="2Char">
    <w:name w:val="标题 2 Char"/>
    <w:aliases w:val="章标题 Char"/>
    <w:basedOn w:val="a0"/>
    <w:link w:val="2"/>
    <w:uiPriority w:val="99"/>
    <w:locked/>
    <w:rsid w:val="00BA0883"/>
    <w:rPr>
      <w:rFonts w:ascii="Arial" w:eastAsia="仿宋" w:hAnsi="Arial"/>
      <w:b/>
      <w:bCs/>
      <w:iCs/>
      <w:kern w:val="2"/>
      <w:sz w:val="32"/>
      <w:szCs w:val="32"/>
    </w:rPr>
  </w:style>
  <w:style w:type="character" w:customStyle="1" w:styleId="Char0">
    <w:name w:val="正文文本缩进 Char"/>
    <w:basedOn w:val="a0"/>
    <w:link w:val="a9"/>
    <w:uiPriority w:val="99"/>
    <w:locked/>
    <w:rsid w:val="00BA0883"/>
    <w:rPr>
      <w:rFonts w:eastAsia="仿宋"/>
      <w:bCs/>
      <w:iCs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9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yx2\Desktop\&#33647;&#21058;&#31185;&#21046;&#24230;&#31867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31C9D-C66C-4E36-9DFC-6A85F10F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药剂科制度类模板.dotx</Template>
  <TotalTime>140</TotalTime>
  <Pages>3</Pages>
  <Words>269</Words>
  <Characters>1538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Manager/>
  <Company>2015年7月</Company>
  <LinksUpToDate>false</LinksUpToDate>
  <CharactersWithSpaces>1804</CharactersWithSpaces>
  <SharedDoc>false</SharedDoc>
  <HLinks>
    <vt:vector size="672" baseType="variant">
      <vt:variant>
        <vt:i4>393285</vt:i4>
      </vt:variant>
      <vt:variant>
        <vt:i4>669</vt:i4>
      </vt:variant>
      <vt:variant>
        <vt:i4>0</vt:i4>
      </vt:variant>
      <vt:variant>
        <vt:i4>5</vt:i4>
      </vt:variant>
      <vt:variant>
        <vt:lpwstr>http://wenwen.soso.com/z/Search.e?sp=S%E7%BB%93%E6%B1%87&amp;ch=w.search.intlink</vt:lpwstr>
      </vt:variant>
      <vt:variant>
        <vt:lpwstr/>
      </vt:variant>
      <vt:variant>
        <vt:i4>1507376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_Toc427330010</vt:lpwstr>
      </vt:variant>
      <vt:variant>
        <vt:i4>1441840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_Toc427330009</vt:lpwstr>
      </vt:variant>
      <vt:variant>
        <vt:i4>1441840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_Toc427330008</vt:lpwstr>
      </vt:variant>
      <vt:variant>
        <vt:i4>1441840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_Toc427330007</vt:lpwstr>
      </vt:variant>
      <vt:variant>
        <vt:i4>1441840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_Toc427330006</vt:lpwstr>
      </vt:variant>
      <vt:variant>
        <vt:i4>1441840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_Toc427330005</vt:lpwstr>
      </vt:variant>
      <vt:variant>
        <vt:i4>1441840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_Toc427330004</vt:lpwstr>
      </vt:variant>
      <vt:variant>
        <vt:i4>1441840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_Toc427330003</vt:lpwstr>
      </vt:variant>
      <vt:variant>
        <vt:i4>1441840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_Toc427330002</vt:lpwstr>
      </vt:variant>
      <vt:variant>
        <vt:i4>1441840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_Toc427330001</vt:lpwstr>
      </vt:variant>
      <vt:variant>
        <vt:i4>1441840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_Toc427330000</vt:lpwstr>
      </vt:variant>
      <vt:variant>
        <vt:i4>1441848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_Toc427329999</vt:lpwstr>
      </vt:variant>
      <vt:variant>
        <vt:i4>1441848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_Toc427329998</vt:lpwstr>
      </vt:variant>
      <vt:variant>
        <vt:i4>1441848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_Toc427329997</vt:lpwstr>
      </vt:variant>
      <vt:variant>
        <vt:i4>1441848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_Toc427329996</vt:lpwstr>
      </vt:variant>
      <vt:variant>
        <vt:i4>1441848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_Toc427329995</vt:lpwstr>
      </vt:variant>
      <vt:variant>
        <vt:i4>1441848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_Toc427329994</vt:lpwstr>
      </vt:variant>
      <vt:variant>
        <vt:i4>1441848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_Toc427329993</vt:lpwstr>
      </vt:variant>
      <vt:variant>
        <vt:i4>1441848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_Toc427329992</vt:lpwstr>
      </vt:variant>
      <vt:variant>
        <vt:i4>1441848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_Toc427329991</vt:lpwstr>
      </vt:variant>
      <vt:variant>
        <vt:i4>1441848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_Toc427329990</vt:lpwstr>
      </vt:variant>
      <vt:variant>
        <vt:i4>1507384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_Toc427329989</vt:lpwstr>
      </vt:variant>
      <vt:variant>
        <vt:i4>1507384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_Toc427329988</vt:lpwstr>
      </vt:variant>
      <vt:variant>
        <vt:i4>1507384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_Toc427329987</vt:lpwstr>
      </vt:variant>
      <vt:variant>
        <vt:i4>1507384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_Toc427329986</vt:lpwstr>
      </vt:variant>
      <vt:variant>
        <vt:i4>1507384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_Toc427329985</vt:lpwstr>
      </vt:variant>
      <vt:variant>
        <vt:i4>1507384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_Toc427329984</vt:lpwstr>
      </vt:variant>
      <vt:variant>
        <vt:i4>1507384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_Toc427329983</vt:lpwstr>
      </vt:variant>
      <vt:variant>
        <vt:i4>1507384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_Toc427329982</vt:lpwstr>
      </vt:variant>
      <vt:variant>
        <vt:i4>1507384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_Toc427329981</vt:lpwstr>
      </vt:variant>
      <vt:variant>
        <vt:i4>1507384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_Toc427329980</vt:lpwstr>
      </vt:variant>
      <vt:variant>
        <vt:i4>1572920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_Toc427329979</vt:lpwstr>
      </vt:variant>
      <vt:variant>
        <vt:i4>1572920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_Toc427329978</vt:lpwstr>
      </vt:variant>
      <vt:variant>
        <vt:i4>1572920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_Toc427329977</vt:lpwstr>
      </vt:variant>
      <vt:variant>
        <vt:i4>1572920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_Toc427329976</vt:lpwstr>
      </vt:variant>
      <vt:variant>
        <vt:i4>1572920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_Toc427329975</vt:lpwstr>
      </vt:variant>
      <vt:variant>
        <vt:i4>1572920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_Toc427329974</vt:lpwstr>
      </vt:variant>
      <vt:variant>
        <vt:i4>1572920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_Toc427329973</vt:lpwstr>
      </vt:variant>
      <vt:variant>
        <vt:i4>1572920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_Toc427329972</vt:lpwstr>
      </vt:variant>
      <vt:variant>
        <vt:i4>1572920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_Toc427329971</vt:lpwstr>
      </vt:variant>
      <vt:variant>
        <vt:i4>1572920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_Toc427329970</vt:lpwstr>
      </vt:variant>
      <vt:variant>
        <vt:i4>1638456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_Toc427329969</vt:lpwstr>
      </vt:variant>
      <vt:variant>
        <vt:i4>1638456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_Toc427329968</vt:lpwstr>
      </vt:variant>
      <vt:variant>
        <vt:i4>1638456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_Toc427329967</vt:lpwstr>
      </vt:variant>
      <vt:variant>
        <vt:i4>1638456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_Toc427329966</vt:lpwstr>
      </vt:variant>
      <vt:variant>
        <vt:i4>1638456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_Toc427329965</vt:lpwstr>
      </vt:variant>
      <vt:variant>
        <vt:i4>1638456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_Toc427329964</vt:lpwstr>
      </vt:variant>
      <vt:variant>
        <vt:i4>1638456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_Toc427329963</vt:lpwstr>
      </vt:variant>
      <vt:variant>
        <vt:i4>1638456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_Toc427329962</vt:lpwstr>
      </vt:variant>
      <vt:variant>
        <vt:i4>1638456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_Toc427329961</vt:lpwstr>
      </vt:variant>
      <vt:variant>
        <vt:i4>1638456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_Toc427329960</vt:lpwstr>
      </vt:variant>
      <vt:variant>
        <vt:i4>1703992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_Toc427329959</vt:lpwstr>
      </vt:variant>
      <vt:variant>
        <vt:i4>1703992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_Toc427329958</vt:lpwstr>
      </vt:variant>
      <vt:variant>
        <vt:i4>1703992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_Toc427329957</vt:lpwstr>
      </vt:variant>
      <vt:variant>
        <vt:i4>1703992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_Toc427329956</vt:lpwstr>
      </vt:variant>
      <vt:variant>
        <vt:i4>1703992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_Toc427329955</vt:lpwstr>
      </vt:variant>
      <vt:variant>
        <vt:i4>1703992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_Toc427329954</vt:lpwstr>
      </vt:variant>
      <vt:variant>
        <vt:i4>1703992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_Toc427329953</vt:lpwstr>
      </vt:variant>
      <vt:variant>
        <vt:i4>1703992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_Toc427329952</vt:lpwstr>
      </vt:variant>
      <vt:variant>
        <vt:i4>1703992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_Toc427329951</vt:lpwstr>
      </vt:variant>
      <vt:variant>
        <vt:i4>1703992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_Toc427329950</vt:lpwstr>
      </vt:variant>
      <vt:variant>
        <vt:i4>1769528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_Toc427329949</vt:lpwstr>
      </vt:variant>
      <vt:variant>
        <vt:i4>1769528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_Toc427329948</vt:lpwstr>
      </vt:variant>
      <vt:variant>
        <vt:i4>1769528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_Toc427329947</vt:lpwstr>
      </vt:variant>
      <vt:variant>
        <vt:i4>1769528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_Toc427329946</vt:lpwstr>
      </vt:variant>
      <vt:variant>
        <vt:i4>1769528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_Toc427329945</vt:lpwstr>
      </vt:variant>
      <vt:variant>
        <vt:i4>1769528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_Toc427329944</vt:lpwstr>
      </vt:variant>
      <vt:variant>
        <vt:i4>1769528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_Toc427329943</vt:lpwstr>
      </vt:variant>
      <vt:variant>
        <vt:i4>1769528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_Toc427329942</vt:lpwstr>
      </vt:variant>
      <vt:variant>
        <vt:i4>1769528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_Toc427329941</vt:lpwstr>
      </vt:variant>
      <vt:variant>
        <vt:i4>1769528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_Toc427329940</vt:lpwstr>
      </vt:variant>
      <vt:variant>
        <vt:i4>1835064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_Toc427329939</vt:lpwstr>
      </vt:variant>
      <vt:variant>
        <vt:i4>1835064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_Toc427329938</vt:lpwstr>
      </vt:variant>
      <vt:variant>
        <vt:i4>1835064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_Toc427329937</vt:lpwstr>
      </vt:variant>
      <vt:variant>
        <vt:i4>1835064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_Toc427329936</vt:lpwstr>
      </vt:variant>
      <vt:variant>
        <vt:i4>1835064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_Toc427329935</vt:lpwstr>
      </vt:variant>
      <vt:variant>
        <vt:i4>1835064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_Toc427329934</vt:lpwstr>
      </vt:variant>
      <vt:variant>
        <vt:i4>1835064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_Toc427329933</vt:lpwstr>
      </vt:variant>
      <vt:variant>
        <vt:i4>1835064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_Toc427329932</vt:lpwstr>
      </vt:variant>
      <vt:variant>
        <vt:i4>1835064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_Toc427329931</vt:lpwstr>
      </vt:variant>
      <vt:variant>
        <vt:i4>1835064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_Toc427329930</vt:lpwstr>
      </vt:variant>
      <vt:variant>
        <vt:i4>1900600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_Toc427329929</vt:lpwstr>
      </vt:variant>
      <vt:variant>
        <vt:i4>1900600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_Toc427329928</vt:lpwstr>
      </vt:variant>
      <vt:variant>
        <vt:i4>1900600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_Toc427329927</vt:lpwstr>
      </vt:variant>
      <vt:variant>
        <vt:i4>1900600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_Toc427329926</vt:lpwstr>
      </vt:variant>
      <vt:variant>
        <vt:i4>1900600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_Toc427329925</vt:lpwstr>
      </vt:variant>
      <vt:variant>
        <vt:i4>1900600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_Toc427329924</vt:lpwstr>
      </vt:variant>
      <vt:variant>
        <vt:i4>1900600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_Toc427329923</vt:lpwstr>
      </vt:variant>
      <vt:variant>
        <vt:i4>1900600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_Toc427329922</vt:lpwstr>
      </vt:variant>
      <vt:variant>
        <vt:i4>1900600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_Toc427329921</vt:lpwstr>
      </vt:variant>
      <vt:variant>
        <vt:i4>1900600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_Toc427329920</vt:lpwstr>
      </vt:variant>
      <vt:variant>
        <vt:i4>1966136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_Toc427329919</vt:lpwstr>
      </vt:variant>
      <vt:variant>
        <vt:i4>1966136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_Toc427329918</vt:lpwstr>
      </vt:variant>
      <vt:variant>
        <vt:i4>1966136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_Toc427329917</vt:lpwstr>
      </vt:variant>
      <vt:variant>
        <vt:i4>1966136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_Toc427329916</vt:lpwstr>
      </vt:variant>
      <vt:variant>
        <vt:i4>1966136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_Toc427329915</vt:lpwstr>
      </vt:variant>
      <vt:variant>
        <vt:i4>1966136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_Toc427329914</vt:lpwstr>
      </vt:variant>
      <vt:variant>
        <vt:i4>1966136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_Toc427329913</vt:lpwstr>
      </vt:variant>
      <vt:variant>
        <vt:i4>1966136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_Toc427329912</vt:lpwstr>
      </vt:variant>
      <vt:variant>
        <vt:i4>1966136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_Toc427329911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_Toc427329910</vt:lpwstr>
      </vt:variant>
      <vt:variant>
        <vt:i4>2031672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_Toc427329909</vt:lpwstr>
      </vt:variant>
      <vt:variant>
        <vt:i4>2031672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_Toc427329908</vt:lpwstr>
      </vt:variant>
      <vt:variant>
        <vt:i4>2031672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_Toc427329907</vt:lpwstr>
      </vt:variant>
      <vt:variant>
        <vt:i4>2031672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_Toc427329906</vt:lpwstr>
      </vt:variant>
      <vt:variant>
        <vt:i4>2031672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_Toc427329905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_Toc427329904</vt:lpwstr>
      </vt:variant>
      <vt:variant>
        <vt:i4>2031672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_Toc427329903</vt:lpwstr>
      </vt:variant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_Toc427329902</vt:lpwstr>
      </vt:variant>
      <vt:variant>
        <vt:i4>2031672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_Toc427329901</vt:lpwstr>
      </vt:variant>
      <vt:variant>
        <vt:i4>2031672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_Toc427329900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平江县第一人民医院</dc:title>
  <dc:subject>药剂科制度汇编</dc:subject>
  <dc:creator>lcyx</dc:creator>
  <cp:keywords/>
  <dc:description/>
  <cp:lastModifiedBy>pyy</cp:lastModifiedBy>
  <cp:revision>12</cp:revision>
  <cp:lastPrinted>2017-08-28T02:54:00Z</cp:lastPrinted>
  <dcterms:created xsi:type="dcterms:W3CDTF">2015-08-24T01:29:00Z</dcterms:created>
  <dcterms:modified xsi:type="dcterms:W3CDTF">2017-08-28T08:54:00Z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2052-9.1.0.4764</vt:lpwstr>
  </property>
</Properties>
</file>